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EAD12" w14:textId="77777777" w:rsidR="0087647A" w:rsidRDefault="0087647A" w:rsidP="0087647A">
      <w:pPr>
        <w:spacing w:after="0" w:line="360" w:lineRule="auto"/>
        <w:jc w:val="center"/>
        <w:rPr>
          <w:rFonts w:ascii="Times New Roman" w:hAnsi="Times New Roman" w:cs="Times New Roman"/>
          <w:b/>
          <w:bCs/>
          <w:sz w:val="24"/>
          <w:szCs w:val="24"/>
          <w:lang w:val="id-ID" w:eastAsia="en-US"/>
        </w:rPr>
      </w:pPr>
      <w:r w:rsidRPr="0087647A">
        <w:rPr>
          <w:rFonts w:ascii="Times New Roman" w:hAnsi="Times New Roman" w:cs="Times New Roman"/>
          <w:b/>
          <w:bCs/>
          <w:sz w:val="24"/>
          <w:szCs w:val="24"/>
          <w:lang w:val="id-ID" w:eastAsia="en-US"/>
        </w:rPr>
        <w:t>Efektivitas ASEAN Comprehens</w:t>
      </w:r>
      <w:r>
        <w:rPr>
          <w:rFonts w:ascii="Times New Roman" w:hAnsi="Times New Roman" w:cs="Times New Roman"/>
          <w:b/>
          <w:bCs/>
          <w:sz w:val="24"/>
          <w:szCs w:val="24"/>
          <w:lang w:val="id-ID" w:eastAsia="en-US"/>
        </w:rPr>
        <w:t xml:space="preserve">ive Investment Agreement dalam </w:t>
      </w:r>
    </w:p>
    <w:p w14:paraId="5EEAA5BC" w14:textId="11A28287" w:rsidR="00EE67EC" w:rsidRPr="00EE67EC" w:rsidRDefault="0087647A" w:rsidP="0087647A">
      <w:pPr>
        <w:spacing w:after="0" w:line="360" w:lineRule="auto"/>
        <w:jc w:val="center"/>
        <w:rPr>
          <w:rFonts w:ascii="Times New Roman" w:hAnsi="Times New Roman" w:cs="Times New Roman"/>
          <w:b/>
          <w:bCs/>
          <w:sz w:val="24"/>
          <w:szCs w:val="24"/>
          <w:lang w:val="id-ID" w:eastAsia="en-US"/>
        </w:rPr>
      </w:pPr>
      <w:r w:rsidRPr="0087647A">
        <w:rPr>
          <w:rFonts w:ascii="Times New Roman" w:hAnsi="Times New Roman" w:cs="Times New Roman"/>
          <w:b/>
          <w:bCs/>
          <w:sz w:val="24"/>
          <w:szCs w:val="24"/>
          <w:lang w:val="id-ID" w:eastAsia="en-US"/>
        </w:rPr>
        <w:t>Menghadapi Era E-Commerce</w:t>
      </w:r>
    </w:p>
    <w:p w14:paraId="3A180D66" w14:textId="2A42ACCA" w:rsidR="00F80F6A" w:rsidRPr="00EE67EC" w:rsidRDefault="0087647A">
      <w:pPr>
        <w:spacing w:after="0" w:line="240" w:lineRule="auto"/>
        <w:jc w:val="center"/>
        <w:rPr>
          <w:rFonts w:ascii="Times New Roman" w:eastAsia="Palatino Linotype" w:hAnsi="Times New Roman" w:cs="Times New Roman"/>
          <w:b/>
          <w:sz w:val="24"/>
          <w:szCs w:val="24"/>
        </w:rPr>
      </w:pPr>
      <w:r w:rsidRPr="0087647A">
        <w:rPr>
          <w:rFonts w:ascii="Times New Roman" w:eastAsia="Palatino Linotype" w:hAnsi="Times New Roman" w:cs="Times New Roman"/>
          <w:b/>
          <w:sz w:val="24"/>
          <w:szCs w:val="24"/>
        </w:rPr>
        <w:t>Ida Wahyu Hana</w:t>
      </w:r>
      <w:r w:rsidR="00E84293" w:rsidRPr="00EE67EC">
        <w:rPr>
          <w:rFonts w:ascii="Times New Roman" w:eastAsia="Palatino Linotype" w:hAnsi="Times New Roman" w:cs="Times New Roman"/>
          <w:b/>
          <w:sz w:val="24"/>
          <w:szCs w:val="24"/>
          <w:vertAlign w:val="superscript"/>
        </w:rPr>
        <w:t>1</w:t>
      </w:r>
      <w:r w:rsidR="00E84293" w:rsidRPr="00EE67EC">
        <w:rPr>
          <w:rFonts w:ascii="Times New Roman" w:eastAsia="Palatino Linotype" w:hAnsi="Times New Roman" w:cs="Times New Roman"/>
          <w:b/>
          <w:sz w:val="24"/>
          <w:szCs w:val="24"/>
        </w:rPr>
        <w:t xml:space="preserve">, </w:t>
      </w:r>
      <w:r w:rsidRPr="0087647A">
        <w:rPr>
          <w:rFonts w:ascii="Times New Roman" w:eastAsia="Palatino Linotype" w:hAnsi="Times New Roman" w:cs="Times New Roman"/>
          <w:b/>
          <w:sz w:val="24"/>
          <w:szCs w:val="24"/>
        </w:rPr>
        <w:t>Yulio Iqbal Cahyo Arsetyo</w:t>
      </w:r>
      <w:r w:rsidR="00E84293" w:rsidRPr="00EE67EC">
        <w:rPr>
          <w:rFonts w:ascii="Times New Roman" w:eastAsia="Palatino Linotype" w:hAnsi="Times New Roman" w:cs="Times New Roman"/>
          <w:b/>
          <w:sz w:val="24"/>
          <w:szCs w:val="24"/>
          <w:vertAlign w:val="superscript"/>
        </w:rPr>
        <w:t>2</w:t>
      </w:r>
    </w:p>
    <w:p w14:paraId="47C6E0D7" w14:textId="4090D3CE" w:rsidR="00F80F6A" w:rsidRPr="00EE67EC" w:rsidRDefault="0087647A">
      <w:pPr>
        <w:spacing w:after="0" w:line="240" w:lineRule="auto"/>
        <w:jc w:val="center"/>
        <w:rPr>
          <w:rFonts w:ascii="Times New Roman" w:eastAsia="Palatino Linotype" w:hAnsi="Times New Roman" w:cs="Times New Roman"/>
          <w:i/>
          <w:sz w:val="24"/>
          <w:szCs w:val="24"/>
        </w:rPr>
      </w:pPr>
      <w:r w:rsidRPr="0087647A">
        <w:rPr>
          <w:rFonts w:ascii="Times New Roman" w:eastAsia="Palatino Linotype" w:hAnsi="Times New Roman" w:cs="Times New Roman"/>
          <w:i/>
          <w:sz w:val="24"/>
          <w:szCs w:val="24"/>
        </w:rPr>
        <w:t>Fakulta</w:t>
      </w:r>
      <w:r>
        <w:rPr>
          <w:rFonts w:ascii="Times New Roman" w:eastAsia="Palatino Linotype" w:hAnsi="Times New Roman" w:cs="Times New Roman"/>
          <w:i/>
          <w:sz w:val="24"/>
          <w:szCs w:val="24"/>
        </w:rPr>
        <w:t>s Hukum, Universitas Surakarta</w:t>
      </w:r>
    </w:p>
    <w:p w14:paraId="33AC6954" w14:textId="197987B2" w:rsidR="00F80F6A" w:rsidRPr="00EE67EC" w:rsidRDefault="0087647A">
      <w:pPr>
        <w:spacing w:after="0" w:line="240" w:lineRule="auto"/>
        <w:jc w:val="center"/>
        <w:rPr>
          <w:rFonts w:ascii="Times New Roman" w:eastAsia="Palatino Linotype" w:hAnsi="Times New Roman" w:cs="Times New Roman"/>
          <w:i/>
          <w:sz w:val="24"/>
          <w:szCs w:val="24"/>
        </w:rPr>
      </w:pPr>
      <w:r w:rsidRPr="0087647A">
        <w:rPr>
          <w:rFonts w:ascii="Times New Roman" w:eastAsia="Palatino Linotype" w:hAnsi="Times New Roman" w:cs="Times New Roman"/>
          <w:i/>
          <w:sz w:val="24"/>
          <w:szCs w:val="24"/>
        </w:rPr>
        <w:t>Fakulta</w:t>
      </w:r>
      <w:r>
        <w:rPr>
          <w:rFonts w:ascii="Times New Roman" w:eastAsia="Palatino Linotype" w:hAnsi="Times New Roman" w:cs="Times New Roman"/>
          <w:i/>
          <w:sz w:val="24"/>
          <w:szCs w:val="24"/>
        </w:rPr>
        <w:t>s Hukum, Universitas Surakarta</w:t>
      </w:r>
    </w:p>
    <w:p w14:paraId="6C461C74" w14:textId="6B4F395F" w:rsidR="00F80F6A" w:rsidRPr="00EE67EC" w:rsidRDefault="0087647A">
      <w:pPr>
        <w:spacing w:after="0" w:line="240" w:lineRule="auto"/>
        <w:jc w:val="center"/>
        <w:rPr>
          <w:rFonts w:ascii="Times New Roman" w:eastAsia="Palatino Linotype" w:hAnsi="Times New Roman" w:cs="Times New Roman"/>
          <w:i/>
          <w:color w:val="C00000"/>
          <w:sz w:val="24"/>
          <w:szCs w:val="24"/>
        </w:rPr>
      </w:pPr>
      <w:r w:rsidRPr="0087647A">
        <w:rPr>
          <w:rFonts w:ascii="Times New Roman" w:eastAsia="Palatino Linotype" w:hAnsi="Times New Roman" w:cs="Times New Roman"/>
          <w:i/>
          <w:sz w:val="24"/>
          <w:szCs w:val="24"/>
        </w:rPr>
        <w:t xml:space="preserve">idawahyuhana@gmail.com </w:t>
      </w:r>
      <w:r w:rsidR="00E84293" w:rsidRPr="00EE67EC">
        <w:rPr>
          <w:rFonts w:ascii="Times New Roman" w:eastAsia="Palatino Linotype" w:hAnsi="Times New Roman" w:cs="Times New Roman"/>
          <w:i/>
          <w:sz w:val="24"/>
          <w:szCs w:val="24"/>
          <w:vertAlign w:val="superscript"/>
        </w:rPr>
        <w:t>1</w:t>
      </w:r>
      <w:r w:rsidR="00E84293" w:rsidRPr="00EE67EC">
        <w:rPr>
          <w:rFonts w:ascii="Times New Roman" w:eastAsia="Palatino Linotype" w:hAnsi="Times New Roman" w:cs="Times New Roman"/>
          <w:i/>
          <w:sz w:val="24"/>
          <w:szCs w:val="24"/>
        </w:rPr>
        <w:t xml:space="preserve">, </w:t>
      </w:r>
      <w:r w:rsidRPr="0087647A">
        <w:rPr>
          <w:rFonts w:ascii="Times New Roman" w:eastAsia="Palatino Linotype" w:hAnsi="Times New Roman" w:cs="Times New Roman"/>
          <w:i/>
          <w:sz w:val="24"/>
          <w:szCs w:val="24"/>
        </w:rPr>
        <w:t xml:space="preserve">iyo210795@gmail.com </w:t>
      </w:r>
      <w:r w:rsidR="00E84293" w:rsidRPr="00EE67EC">
        <w:rPr>
          <w:rFonts w:ascii="Times New Roman" w:eastAsia="Palatino Linotype" w:hAnsi="Times New Roman" w:cs="Times New Roman"/>
          <w:i/>
          <w:sz w:val="24"/>
          <w:szCs w:val="24"/>
          <w:vertAlign w:val="superscript"/>
        </w:rPr>
        <w:t>2</w:t>
      </w:r>
      <w:r w:rsidR="00E84293" w:rsidRPr="00EE67EC">
        <w:rPr>
          <w:rFonts w:ascii="Times New Roman" w:eastAsia="Palatino Linotype" w:hAnsi="Times New Roman" w:cs="Times New Roman"/>
          <w:i/>
          <w:sz w:val="24"/>
          <w:szCs w:val="24"/>
        </w:rPr>
        <w:t xml:space="preserve"> </w:t>
      </w:r>
    </w:p>
    <w:p w14:paraId="58BE7E28" w14:textId="77777777" w:rsidR="00F80F6A" w:rsidRPr="00EE67EC" w:rsidRDefault="00F80F6A">
      <w:pPr>
        <w:spacing w:after="200" w:line="240" w:lineRule="auto"/>
        <w:jc w:val="both"/>
        <w:rPr>
          <w:rFonts w:ascii="Times New Roman" w:eastAsia="Palatino Linotype" w:hAnsi="Times New Roman" w:cs="Times New Roman"/>
          <w:b/>
          <w:i/>
          <w:color w:val="C00000"/>
          <w:sz w:val="24"/>
          <w:szCs w:val="24"/>
        </w:rPr>
      </w:pPr>
    </w:p>
    <w:p w14:paraId="1EFAB3A7" w14:textId="489882F2" w:rsidR="00F80F6A" w:rsidRDefault="0087647A">
      <w:pPr>
        <w:pBdr>
          <w:top w:val="single" w:sz="4" w:space="1" w:color="000000"/>
          <w:bottom w:val="single" w:sz="4" w:space="1" w:color="000000"/>
        </w:pBdr>
        <w:shd w:val="clear" w:color="auto" w:fill="F2F2F2"/>
        <w:spacing w:after="0" w:line="240"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Received 20-0</w:t>
      </w:r>
      <w:r w:rsidR="00B81BA5">
        <w:rPr>
          <w:rFonts w:ascii="Palatino Linotype" w:eastAsia="Palatino Linotype" w:hAnsi="Palatino Linotype" w:cs="Palatino Linotype"/>
          <w:sz w:val="18"/>
          <w:szCs w:val="18"/>
        </w:rPr>
        <w:t>8</w:t>
      </w:r>
      <w:r>
        <w:rPr>
          <w:rFonts w:ascii="Palatino Linotype" w:eastAsia="Palatino Linotype" w:hAnsi="Palatino Linotype" w:cs="Palatino Linotype"/>
          <w:sz w:val="18"/>
          <w:szCs w:val="18"/>
        </w:rPr>
        <w:t>-2024</w:t>
      </w:r>
      <w:r w:rsidR="00E84293">
        <w:rPr>
          <w:rFonts w:ascii="Palatino Linotype" w:eastAsia="Palatino Linotype" w:hAnsi="Palatino Linotype" w:cs="Palatino Linotype"/>
          <w:sz w:val="18"/>
          <w:szCs w:val="18"/>
        </w:rPr>
        <w:t>| Rec</w:t>
      </w:r>
      <w:r>
        <w:rPr>
          <w:rFonts w:ascii="Palatino Linotype" w:eastAsia="Palatino Linotype" w:hAnsi="Palatino Linotype" w:cs="Palatino Linotype"/>
          <w:sz w:val="18"/>
          <w:szCs w:val="18"/>
        </w:rPr>
        <w:t>eived in revised form 02-</w:t>
      </w:r>
      <w:r w:rsidR="00B81BA5">
        <w:rPr>
          <w:rFonts w:ascii="Palatino Linotype" w:eastAsia="Palatino Linotype" w:hAnsi="Palatino Linotype" w:cs="Palatino Linotype"/>
          <w:sz w:val="18"/>
          <w:szCs w:val="18"/>
        </w:rPr>
        <w:t>10</w:t>
      </w:r>
      <w:r>
        <w:rPr>
          <w:rFonts w:ascii="Palatino Linotype" w:eastAsia="Palatino Linotype" w:hAnsi="Palatino Linotype" w:cs="Palatino Linotype"/>
          <w:sz w:val="18"/>
          <w:szCs w:val="18"/>
        </w:rPr>
        <w:t>-2024 | Accepted 12-</w:t>
      </w:r>
      <w:r w:rsidR="00B81BA5">
        <w:rPr>
          <w:rFonts w:ascii="Palatino Linotype" w:eastAsia="Palatino Linotype" w:hAnsi="Palatino Linotype" w:cs="Palatino Linotype"/>
          <w:sz w:val="18"/>
          <w:szCs w:val="18"/>
        </w:rPr>
        <w:t>10</w:t>
      </w:r>
      <w:r>
        <w:rPr>
          <w:rFonts w:ascii="Palatino Linotype" w:eastAsia="Palatino Linotype" w:hAnsi="Palatino Linotype" w:cs="Palatino Linotype"/>
          <w:sz w:val="18"/>
          <w:szCs w:val="18"/>
        </w:rPr>
        <w:t>-202</w:t>
      </w:r>
      <w:r w:rsidR="00B81BA5">
        <w:rPr>
          <w:rFonts w:ascii="Palatino Linotype" w:eastAsia="Palatino Linotype" w:hAnsi="Palatino Linotype" w:cs="Palatino Linotype"/>
          <w:sz w:val="18"/>
          <w:szCs w:val="18"/>
        </w:rPr>
        <w:t>4</w:t>
      </w:r>
    </w:p>
    <w:p w14:paraId="12CACF75" w14:textId="77777777" w:rsidR="00F80F6A" w:rsidRDefault="00F80F6A">
      <w:pPr>
        <w:spacing w:after="0" w:line="240" w:lineRule="auto"/>
        <w:rPr>
          <w:rFonts w:ascii="Palatino Linotype" w:eastAsia="Palatino Linotype" w:hAnsi="Palatino Linotype" w:cs="Palatino Linotype"/>
          <w:b/>
          <w:sz w:val="24"/>
          <w:szCs w:val="24"/>
        </w:rPr>
      </w:pPr>
    </w:p>
    <w:p w14:paraId="0985816A" w14:textId="77777777" w:rsidR="00F80F6A" w:rsidRDefault="00E84293">
      <w:pPr>
        <w:spacing w:after="0" w:line="24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Abstract</w:t>
      </w:r>
    </w:p>
    <w:p w14:paraId="1CD9841F" w14:textId="77777777" w:rsidR="00DE092A" w:rsidRPr="00DE092A" w:rsidRDefault="00DE092A" w:rsidP="00DE092A">
      <w:pPr>
        <w:spacing w:after="0" w:line="240" w:lineRule="auto"/>
        <w:jc w:val="both"/>
        <w:rPr>
          <w:rFonts w:ascii="Palatino Linotype" w:eastAsia="Palatino Linotype" w:hAnsi="Palatino Linotype" w:cs="Palatino Linotype"/>
          <w:sz w:val="24"/>
          <w:szCs w:val="24"/>
          <w:lang w:val="en-ID"/>
        </w:rPr>
      </w:pPr>
      <w:r w:rsidRPr="00DE092A">
        <w:rPr>
          <w:rFonts w:ascii="Palatino Linotype" w:eastAsia="Palatino Linotype" w:hAnsi="Palatino Linotype" w:cs="Palatino Linotype"/>
          <w:sz w:val="24"/>
          <w:szCs w:val="24"/>
          <w:lang w:val="en-ID"/>
        </w:rPr>
        <w:t xml:space="preserve">ARPANET, internet technology has evolved into an essential component of everyday life, facilitating real-time entertainment, education, and the global economy. The internet has driven the emergence of the creative economy, including e-commerce and new jobs such as Blogger and Youtuber. Major companies such as Google, Facebook and Ali Baba Group now utilize cyberspace as a major source of profit, with Google recording a fantastic revenue of $137 billion in 2018. With 370 million internet users in ASEAN, the region offers a promising market for investment, especially in the technology and communications sector. However, challenges remain in the face of this investment trend. This article explores the effectiveness of the ASEAN Comprehensive Investment Agreement in supporting e-commerce, focusing on the investment arrangements and obstacles faced in its implementation. </w:t>
      </w:r>
    </w:p>
    <w:p w14:paraId="2CB29062" w14:textId="1F4EC6D9" w:rsidR="00F80F6A" w:rsidRDefault="00E84293" w:rsidP="00DE092A">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Keywords</w:t>
      </w:r>
      <w:r>
        <w:rPr>
          <w:rFonts w:ascii="Palatino Linotype" w:eastAsia="Palatino Linotype" w:hAnsi="Palatino Linotype" w:cs="Palatino Linotype"/>
          <w:sz w:val="24"/>
          <w:szCs w:val="24"/>
        </w:rPr>
        <w:t xml:space="preserve">: </w:t>
      </w:r>
      <w:r w:rsidR="00DE092A" w:rsidRPr="00DE092A">
        <w:rPr>
          <w:rFonts w:ascii="Palatino Linotype" w:eastAsia="Palatino Linotype" w:hAnsi="Palatino Linotype" w:cs="Palatino Linotype"/>
          <w:sz w:val="24"/>
          <w:szCs w:val="24"/>
        </w:rPr>
        <w:t>Internet Development, Creative Economy, ASEAN Investment</w:t>
      </w:r>
    </w:p>
    <w:p w14:paraId="5959DB8A" w14:textId="77777777" w:rsidR="00F80F6A" w:rsidRDefault="00F80F6A">
      <w:pPr>
        <w:spacing w:after="0" w:line="240" w:lineRule="auto"/>
        <w:ind w:left="1276"/>
        <w:jc w:val="both"/>
        <w:rPr>
          <w:rFonts w:ascii="Palatino Linotype" w:eastAsia="Palatino Linotype" w:hAnsi="Palatino Linotype" w:cs="Palatino Linotype"/>
          <w:color w:val="FF0000"/>
          <w:sz w:val="24"/>
          <w:szCs w:val="24"/>
        </w:rPr>
      </w:pPr>
    </w:p>
    <w:p w14:paraId="67481219" w14:textId="77777777" w:rsidR="00F80F6A" w:rsidRDefault="00E84293">
      <w:pPr>
        <w:spacing w:after="0" w:line="24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Abstrak</w:t>
      </w:r>
    </w:p>
    <w:p w14:paraId="274A887D" w14:textId="4F305165" w:rsidR="00F80F6A" w:rsidRPr="00DE092A" w:rsidRDefault="0087647A" w:rsidP="00DE092A">
      <w:pPr>
        <w:jc w:val="both"/>
        <w:rPr>
          <w:rFonts w:ascii="Palatino Linotype" w:eastAsia="Palatino Linotype" w:hAnsi="Palatino Linotype" w:cs="Palatino Linotype"/>
          <w:sz w:val="24"/>
          <w:szCs w:val="24"/>
          <w:lang w:val="en-ID"/>
        </w:rPr>
      </w:pPr>
      <w:bookmarkStart w:id="0" w:name="_Hlk168291803"/>
      <w:r w:rsidRPr="0087647A">
        <w:rPr>
          <w:rFonts w:ascii="Palatino Linotype" w:eastAsia="Palatino Linotype" w:hAnsi="Palatino Linotype" w:cs="Palatino Linotype"/>
          <w:sz w:val="24"/>
          <w:szCs w:val="24"/>
          <w:lang w:val="en-ID"/>
        </w:rPr>
        <w:t xml:space="preserve">ARPANET, teknologi internet telah berkembang menjadi komponen esensial dalam kehidupan sehari-hari, memfasilitasi hiburan, pendidikan, dan ekonomi global secara real-time. Internet telah mendorong munculnya ekonomi kreatif, termasuk e-commerce dan pekerjaan baru seperti Blogger dan Youtuber. Perusahaan besar seperti Google, Facebook, dan Ali Baba Group kini memanfaatkan dunia maya sebagai sumber utama keuntungan, dengan Google mencatatkan pendapatan fantastis sebesar $137 miliar pada 2018. Dengan 370 juta pengguna internet di ASEAN, kawasan ini menawarkan pasar yang menjanjikan bagi investasi, terutama di sektor teknologi dan komunikasi. Namun, tantangan tetap ada dalam menghadapi tren investasi ini. Artikel ini mengeksplorasi efektivitas ASEAN Comprehensive </w:t>
      </w:r>
      <w:r w:rsidRPr="0087647A">
        <w:rPr>
          <w:rFonts w:ascii="Palatino Linotype" w:eastAsia="Palatino Linotype" w:hAnsi="Palatino Linotype" w:cs="Palatino Linotype"/>
          <w:sz w:val="24"/>
          <w:szCs w:val="24"/>
          <w:lang w:val="en-ID"/>
        </w:rPr>
        <w:lastRenderedPageBreak/>
        <w:t>Investment Agreement dalam mendukung e-commerce, dengan fokus pada pengaturan investasi dan kendala yang dihadapi dalam penerapannya.</w:t>
      </w:r>
      <w:r w:rsidR="004814E7" w:rsidRPr="004814E7">
        <w:rPr>
          <w:rFonts w:ascii="Palatino Linotype" w:eastAsia="Palatino Linotype" w:hAnsi="Palatino Linotype" w:cs="Palatino Linotype"/>
          <w:sz w:val="24"/>
          <w:szCs w:val="24"/>
          <w:lang w:val="en-ID"/>
        </w:rPr>
        <w:t xml:space="preserve"> </w:t>
      </w:r>
      <w:bookmarkEnd w:id="0"/>
    </w:p>
    <w:p w14:paraId="7162D948" w14:textId="6385C126" w:rsidR="00F80F6A" w:rsidRDefault="00E84293">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Kata Kunci:</w:t>
      </w:r>
      <w:r>
        <w:rPr>
          <w:rFonts w:ascii="Palatino Linotype" w:eastAsia="Palatino Linotype" w:hAnsi="Palatino Linotype" w:cs="Palatino Linotype"/>
          <w:sz w:val="24"/>
          <w:szCs w:val="24"/>
        </w:rPr>
        <w:t xml:space="preserve"> </w:t>
      </w:r>
      <w:r w:rsidR="00DE092A">
        <w:rPr>
          <w:rFonts w:ascii="Palatino Linotype" w:eastAsia="Palatino Linotype" w:hAnsi="Palatino Linotype" w:cs="Palatino Linotype"/>
          <w:sz w:val="24"/>
          <w:szCs w:val="24"/>
        </w:rPr>
        <w:t>Pengembangan Internet, Ekonomi Kreatif, Investasi ASEAN</w:t>
      </w:r>
    </w:p>
    <w:p w14:paraId="78368FFF" w14:textId="77777777" w:rsidR="00F80F6A" w:rsidRDefault="00F80F6A">
      <w:pPr>
        <w:spacing w:after="0" w:line="240" w:lineRule="auto"/>
        <w:ind w:left="1440"/>
        <w:jc w:val="both"/>
        <w:rPr>
          <w:rFonts w:ascii="Palatino Linotype" w:eastAsia="Palatino Linotype" w:hAnsi="Palatino Linotype" w:cs="Palatino Linotype"/>
          <w:color w:val="FF0000"/>
          <w:sz w:val="24"/>
          <w:szCs w:val="24"/>
        </w:rPr>
      </w:pPr>
    </w:p>
    <w:p w14:paraId="603F18C1" w14:textId="77777777" w:rsidR="00F80F6A" w:rsidRDefault="00F80F6A">
      <w:pPr>
        <w:spacing w:after="120" w:line="240" w:lineRule="auto"/>
        <w:rPr>
          <w:rFonts w:ascii="Palatino Linotype" w:eastAsia="Palatino Linotype" w:hAnsi="Palatino Linotype" w:cs="Palatino Linotype"/>
          <w:b/>
          <w:sz w:val="24"/>
          <w:szCs w:val="24"/>
        </w:rPr>
      </w:pPr>
    </w:p>
    <w:p w14:paraId="6FA58C56" w14:textId="77777777" w:rsidR="00F80F6A" w:rsidRDefault="00F80F6A">
      <w:pPr>
        <w:spacing w:after="120" w:line="240" w:lineRule="auto"/>
        <w:rPr>
          <w:rFonts w:ascii="Palatino Linotype" w:eastAsia="Palatino Linotype" w:hAnsi="Palatino Linotype" w:cs="Palatino Linotype"/>
          <w:b/>
          <w:sz w:val="24"/>
          <w:szCs w:val="24"/>
        </w:rPr>
      </w:pPr>
    </w:p>
    <w:p w14:paraId="73FAFB1E" w14:textId="77777777" w:rsidR="004814E7" w:rsidRPr="004814E7" w:rsidRDefault="004814E7" w:rsidP="004814E7">
      <w:pPr>
        <w:spacing w:after="0" w:line="360" w:lineRule="auto"/>
        <w:jc w:val="both"/>
        <w:rPr>
          <w:rFonts w:ascii="Times New Roman" w:hAnsi="Times New Roman" w:cs="Times New Roman"/>
          <w:b/>
          <w:sz w:val="24"/>
          <w:szCs w:val="24"/>
          <w:lang w:val="id-ID" w:eastAsia="en-US"/>
        </w:rPr>
      </w:pPr>
      <w:r w:rsidRPr="004814E7">
        <w:rPr>
          <w:rFonts w:ascii="Times New Roman" w:hAnsi="Times New Roman" w:cs="Times New Roman"/>
          <w:b/>
          <w:sz w:val="24"/>
          <w:szCs w:val="24"/>
          <w:lang w:val="id-ID" w:eastAsia="en-US"/>
        </w:rPr>
        <w:t>PENDAHULUAN</w:t>
      </w:r>
    </w:p>
    <w:p w14:paraId="312798E8" w14:textId="77777777" w:rsidR="00DE092A" w:rsidRPr="00DE092A" w:rsidRDefault="00DE092A" w:rsidP="00DE092A">
      <w:pPr>
        <w:spacing w:after="0" w:line="360" w:lineRule="auto"/>
        <w:ind w:left="4" w:firstLine="847"/>
        <w:jc w:val="both"/>
        <w:rPr>
          <w:rFonts w:ascii="Times New Roman" w:hAnsi="Times New Roman" w:cs="Times New Roman"/>
          <w:sz w:val="24"/>
          <w:szCs w:val="24"/>
          <w:lang w:val="id-ID" w:eastAsia="en-US"/>
        </w:rPr>
      </w:pPr>
      <w:r w:rsidRPr="00DE092A">
        <w:rPr>
          <w:rFonts w:ascii="Times New Roman" w:hAnsi="Times New Roman" w:cs="Times New Roman"/>
          <w:sz w:val="24"/>
          <w:szCs w:val="24"/>
          <w:lang w:val="id-ID" w:eastAsia="en-US"/>
        </w:rPr>
        <w:t>Diawali oleh ARPANET, 40 tahun kemudian teknologi internet menjadi sangat vital bagi kehidupan sehari-hari manusia di dunia. Mulai dari mencari hiburan, pendidikan, aktiviats ekonomi bahkan berita dari penjuru dunia dapat ditemukan secara terupdate secara real time  melalui internet. Bahkan dengan adanya internet mendorong tumbuhnya ekonomi kreatif seperti aktifitas e-commerce dan memunculkan pekerjaan-pekerjaan baru yang berkaitan dengan dunia internet seperti Blogger dan Youtuber yang membuka peluang ekonomi baru bagi masyarakat.</w:t>
      </w:r>
    </w:p>
    <w:p w14:paraId="5721C470" w14:textId="77777777" w:rsidR="00DE092A" w:rsidRPr="00DE092A" w:rsidRDefault="00DE092A" w:rsidP="00DE092A">
      <w:pPr>
        <w:spacing w:after="0" w:line="360" w:lineRule="auto"/>
        <w:ind w:left="4" w:firstLine="847"/>
        <w:jc w:val="both"/>
        <w:rPr>
          <w:rFonts w:ascii="Times New Roman" w:hAnsi="Times New Roman" w:cs="Times New Roman"/>
          <w:sz w:val="24"/>
          <w:szCs w:val="24"/>
          <w:lang w:val="id-ID" w:eastAsia="en-US"/>
        </w:rPr>
      </w:pPr>
      <w:r w:rsidRPr="00DE092A">
        <w:rPr>
          <w:rFonts w:ascii="Times New Roman" w:hAnsi="Times New Roman" w:cs="Times New Roman"/>
          <w:sz w:val="24"/>
          <w:szCs w:val="24"/>
          <w:lang w:val="id-ID" w:eastAsia="en-US"/>
        </w:rPr>
        <w:t>Bahkan saat ini ada beberapa perusahaan tertentu di dunia yang menjadikan dunia virtual sebagai ladang utama keuntungan. Beberapa perusahaan tersebut antara lain Google, Facebook, dan Ali Baba Group adalah contoh dari beberapa perusahaan dunia yang memfokuskan bisnisnya melalui dunia maya. Keuntungan yang diperoleh oleh perusahaan-perusahaan tersebut dapat dikatakan fantastis. Google contohnya, raksasa teknologi yang bermarkas di Silicon Valley, California tersebut pada 2018 lalu berhasil mengantongi keuntungan sebesar $137 Billion Dollar pada 2018 lalu. (Statista 2019)</w:t>
      </w:r>
    </w:p>
    <w:p w14:paraId="4579D374" w14:textId="77777777" w:rsidR="00DE092A" w:rsidRPr="00DE092A" w:rsidRDefault="00DE092A" w:rsidP="00DE092A">
      <w:pPr>
        <w:spacing w:after="0" w:line="360" w:lineRule="auto"/>
        <w:ind w:left="4" w:firstLine="847"/>
        <w:jc w:val="both"/>
        <w:rPr>
          <w:rFonts w:ascii="Times New Roman" w:hAnsi="Times New Roman" w:cs="Times New Roman"/>
          <w:sz w:val="24"/>
          <w:szCs w:val="24"/>
          <w:lang w:val="id-ID" w:eastAsia="en-US"/>
        </w:rPr>
      </w:pPr>
      <w:r w:rsidRPr="00DE092A">
        <w:rPr>
          <w:rFonts w:ascii="Times New Roman" w:hAnsi="Times New Roman" w:cs="Times New Roman"/>
          <w:sz w:val="24"/>
          <w:szCs w:val="24"/>
          <w:lang w:val="id-ID" w:eastAsia="en-US"/>
        </w:rPr>
        <w:t>ASEAN dengan jumlah trafik internet sejumlah 370 Juta User yang terbagi didalam 10 Negara (Singapore 2018 ), tentu saja menjadikan ASEAN sebagai salah satu pasar potensial bagi pelaku usaha, utamanya pelaku usaha di bidang teknologi dan komunikasi yang ingin berinvestasi di ASEAN. Akan tetapi salah yang kemudian menjadi pertayaannya adalah siapkah ASEAN menghadapi tren investasi tersebut?.</w:t>
      </w:r>
    </w:p>
    <w:p w14:paraId="7E80A136" w14:textId="6DB1F004" w:rsidR="004814E7" w:rsidRPr="004814E7" w:rsidRDefault="00DE092A" w:rsidP="00DE092A">
      <w:pPr>
        <w:spacing w:after="0" w:line="360" w:lineRule="auto"/>
        <w:ind w:left="4" w:firstLine="847"/>
        <w:jc w:val="both"/>
        <w:rPr>
          <w:rFonts w:ascii="Times New Roman" w:hAnsi="Times New Roman" w:cs="Times New Roman"/>
          <w:sz w:val="24"/>
          <w:szCs w:val="24"/>
          <w:lang w:val="id-ID" w:eastAsia="en-US"/>
        </w:rPr>
      </w:pPr>
      <w:r w:rsidRPr="00DE092A">
        <w:rPr>
          <w:rFonts w:ascii="Times New Roman" w:hAnsi="Times New Roman" w:cs="Times New Roman"/>
          <w:sz w:val="24"/>
          <w:szCs w:val="24"/>
          <w:lang w:val="id-ID" w:eastAsia="en-US"/>
        </w:rPr>
        <w:t>Adalah suatu fakta jika ASEAN telah memiliki sebuah Agreement yang berjudul ASEAN Comprehensive Investment Agreement akan tetapi keakuratnya menghadapi E-Commerce masih perlu dikaji sehingga tulisan ini kemudian akan membahas topik yang berjudul: Efektivitas ASEAN Comprehensive Investment Agreement dalam  Menghadapi E-Commerce</w:t>
      </w:r>
    </w:p>
    <w:p w14:paraId="0E70BD26" w14:textId="77777777" w:rsidR="004814E7" w:rsidRPr="004814E7" w:rsidRDefault="004814E7" w:rsidP="004814E7">
      <w:pPr>
        <w:spacing w:after="0" w:line="360" w:lineRule="auto"/>
        <w:jc w:val="both"/>
        <w:rPr>
          <w:rFonts w:ascii="Times New Roman" w:hAnsi="Times New Roman" w:cs="Times New Roman"/>
          <w:sz w:val="24"/>
          <w:szCs w:val="24"/>
          <w:lang w:val="id-ID" w:eastAsia="en-US"/>
        </w:rPr>
      </w:pPr>
    </w:p>
    <w:p w14:paraId="16151E8C" w14:textId="004CA6FB" w:rsidR="004814E7" w:rsidRPr="004814E7" w:rsidRDefault="00DE092A" w:rsidP="004814E7">
      <w:pPr>
        <w:spacing w:after="0" w:line="360" w:lineRule="auto"/>
        <w:jc w:val="both"/>
        <w:rPr>
          <w:rFonts w:ascii="Times New Roman" w:hAnsi="Times New Roman" w:cs="Times New Roman"/>
          <w:b/>
          <w:sz w:val="24"/>
          <w:szCs w:val="24"/>
          <w:lang w:val="id-ID" w:eastAsia="en-US"/>
        </w:rPr>
      </w:pPr>
      <w:r w:rsidRPr="00DE092A">
        <w:rPr>
          <w:rFonts w:ascii="Times New Roman" w:hAnsi="Times New Roman" w:cs="Times New Roman"/>
          <w:b/>
          <w:sz w:val="24"/>
          <w:szCs w:val="24"/>
          <w:lang w:val="id-ID" w:eastAsia="en-US"/>
        </w:rPr>
        <w:t>LUAS ASEAN COMPREHENSIVE INVESTMENT AGREEMENT MENGATUR INVESTASI DI ASEAN</w:t>
      </w:r>
    </w:p>
    <w:p w14:paraId="68151CF4" w14:textId="77777777" w:rsidR="00EF2A34" w:rsidRPr="00EF2A34" w:rsidRDefault="00EF2A34" w:rsidP="00EF2A34">
      <w:pPr>
        <w:spacing w:after="0" w:line="360" w:lineRule="auto"/>
        <w:ind w:firstLine="794"/>
        <w:jc w:val="both"/>
        <w:rPr>
          <w:rFonts w:ascii="Times New Roman" w:hAnsi="Times New Roman" w:cs="Times New Roman"/>
          <w:sz w:val="24"/>
          <w:szCs w:val="24"/>
          <w:lang w:val="id-ID" w:eastAsia="en-US"/>
        </w:rPr>
      </w:pPr>
      <w:r w:rsidRPr="00EF2A34">
        <w:rPr>
          <w:rFonts w:ascii="Times New Roman" w:hAnsi="Times New Roman" w:cs="Times New Roman"/>
          <w:sz w:val="24"/>
          <w:szCs w:val="24"/>
          <w:lang w:val="id-ID" w:eastAsia="en-US"/>
        </w:rPr>
        <w:lastRenderedPageBreak/>
        <w:t>Pada 2012 ASEAN Comprehensive Investment Agreement atau ACIA disahkan sebagai pengganti dari AIA Agreement pada 1998. Diawalai degan pertemuan antar Mentri Ekonomi ASEAN di Makai city  Filipina 2007 menghasilkan kesepakatan untuk melakukan Revisi dan penyempurnaan terhadap 1987 ASEAN Agreement for the Promotionand Protection of Investments dan the 1998 Framework Agreement on the ASEAN Investment Area.</w:t>
      </w:r>
    </w:p>
    <w:p w14:paraId="0D04A47F" w14:textId="40559DE2" w:rsidR="00EF2A34" w:rsidRPr="00EF2A34" w:rsidRDefault="00EF2A34" w:rsidP="00EF2A34">
      <w:pPr>
        <w:spacing w:after="0" w:line="360" w:lineRule="auto"/>
        <w:ind w:firstLine="794"/>
        <w:jc w:val="both"/>
        <w:rPr>
          <w:rFonts w:ascii="Times New Roman" w:hAnsi="Times New Roman" w:cs="Times New Roman"/>
          <w:sz w:val="24"/>
          <w:szCs w:val="24"/>
          <w:lang w:val="id-ID" w:eastAsia="en-US"/>
        </w:rPr>
      </w:pPr>
      <w:r w:rsidRPr="00EF2A34">
        <w:rPr>
          <w:rFonts w:ascii="Times New Roman" w:hAnsi="Times New Roman" w:cs="Times New Roman"/>
          <w:sz w:val="24"/>
          <w:szCs w:val="24"/>
          <w:lang w:val="id-ID" w:eastAsia="en-US"/>
        </w:rPr>
        <w:t>Berdasarkan dari prosiding resmi dari ASEAN pembentukan ACIA dan revisi kebijakan investasi ASEAN dimaksudkan untuk (ASEAN, ASEAN Comprehensive Investment Agreement 2015) :</w:t>
      </w:r>
    </w:p>
    <w:p w14:paraId="0627462D" w14:textId="1503E784" w:rsidR="00EF2A34" w:rsidRPr="00EF2A34" w:rsidRDefault="00EF2A34" w:rsidP="00EF2A34">
      <w:pPr>
        <w:pStyle w:val="ListParagraph"/>
        <w:numPr>
          <w:ilvl w:val="0"/>
          <w:numId w:val="14"/>
        </w:numPr>
        <w:spacing w:after="0" w:line="360" w:lineRule="auto"/>
        <w:ind w:left="709" w:hanging="349"/>
        <w:jc w:val="both"/>
        <w:rPr>
          <w:rFonts w:ascii="Times New Roman" w:hAnsi="Times New Roman" w:cs="Times New Roman"/>
          <w:i/>
          <w:sz w:val="24"/>
          <w:szCs w:val="24"/>
          <w:lang w:eastAsia="en-US"/>
        </w:rPr>
      </w:pPr>
      <w:r w:rsidRPr="00EF2A34">
        <w:rPr>
          <w:rFonts w:ascii="Times New Roman" w:hAnsi="Times New Roman" w:cs="Times New Roman"/>
          <w:i/>
          <w:sz w:val="24"/>
          <w:szCs w:val="24"/>
          <w:lang w:eastAsia="en-US"/>
        </w:rPr>
        <w:t>regional investment promotion through outbound investment missions and capacity building</w:t>
      </w:r>
    </w:p>
    <w:p w14:paraId="2BBBDC01" w14:textId="6B8BFB6B" w:rsidR="00EF2A34" w:rsidRPr="00EF2A34" w:rsidRDefault="00EF2A34" w:rsidP="00EF2A34">
      <w:pPr>
        <w:pStyle w:val="ListParagraph"/>
        <w:numPr>
          <w:ilvl w:val="0"/>
          <w:numId w:val="14"/>
        </w:numPr>
        <w:spacing w:after="0" w:line="360" w:lineRule="auto"/>
        <w:ind w:left="709" w:hanging="349"/>
        <w:jc w:val="both"/>
        <w:rPr>
          <w:rFonts w:ascii="Times New Roman" w:hAnsi="Times New Roman" w:cs="Times New Roman"/>
          <w:i/>
          <w:sz w:val="24"/>
          <w:szCs w:val="24"/>
          <w:lang w:eastAsia="en-US"/>
        </w:rPr>
      </w:pPr>
      <w:r w:rsidRPr="00EF2A34">
        <w:rPr>
          <w:rFonts w:ascii="Times New Roman" w:hAnsi="Times New Roman" w:cs="Times New Roman"/>
          <w:i/>
          <w:sz w:val="24"/>
          <w:szCs w:val="24"/>
          <w:lang w:eastAsia="en-US"/>
        </w:rPr>
        <w:t>regional networking and business linkagesin the form of socialisation forums and seminars</w:t>
      </w:r>
    </w:p>
    <w:p w14:paraId="60F3D9EB" w14:textId="5BF59E17" w:rsidR="00EF2A34" w:rsidRPr="00EF2A34" w:rsidRDefault="00EF2A34" w:rsidP="00EF2A34">
      <w:pPr>
        <w:pStyle w:val="ListParagraph"/>
        <w:numPr>
          <w:ilvl w:val="0"/>
          <w:numId w:val="14"/>
        </w:numPr>
        <w:spacing w:after="0" w:line="360" w:lineRule="auto"/>
        <w:ind w:left="709" w:hanging="349"/>
        <w:jc w:val="both"/>
        <w:rPr>
          <w:rFonts w:ascii="Times New Roman" w:hAnsi="Times New Roman" w:cs="Times New Roman"/>
          <w:i/>
          <w:sz w:val="24"/>
          <w:szCs w:val="24"/>
          <w:lang w:eastAsia="en-US"/>
        </w:rPr>
      </w:pPr>
      <w:r w:rsidRPr="00EF2A34">
        <w:rPr>
          <w:rFonts w:ascii="Times New Roman" w:hAnsi="Times New Roman" w:cs="Times New Roman"/>
          <w:i/>
          <w:sz w:val="24"/>
          <w:szCs w:val="24"/>
          <w:lang w:eastAsia="en-US"/>
        </w:rPr>
        <w:t>regional harmonisation of best practice investment measurescarried out through information exchange and undertaking analytical policy studies,</w:t>
      </w:r>
    </w:p>
    <w:p w14:paraId="0056F548" w14:textId="78390815" w:rsidR="00EF2A34" w:rsidRPr="00B45AB8" w:rsidRDefault="00EF2A34" w:rsidP="00B45AB8">
      <w:pPr>
        <w:pStyle w:val="ListParagraph"/>
        <w:numPr>
          <w:ilvl w:val="0"/>
          <w:numId w:val="14"/>
        </w:numPr>
        <w:spacing w:after="0" w:line="360" w:lineRule="auto"/>
        <w:ind w:left="709" w:hanging="349"/>
        <w:jc w:val="both"/>
        <w:rPr>
          <w:rFonts w:ascii="Times New Roman" w:hAnsi="Times New Roman" w:cs="Times New Roman"/>
          <w:i/>
          <w:sz w:val="24"/>
          <w:szCs w:val="24"/>
          <w:lang w:eastAsia="en-US"/>
        </w:rPr>
      </w:pPr>
      <w:r w:rsidRPr="00EF2A34">
        <w:rPr>
          <w:rFonts w:ascii="Times New Roman" w:hAnsi="Times New Roman" w:cs="Times New Roman"/>
          <w:i/>
          <w:sz w:val="24"/>
          <w:szCs w:val="24"/>
          <w:lang w:eastAsia="en-US"/>
        </w:rPr>
        <w:t>regional  investment  information  and  transparency  initiativesthrough the development  of knowledge   portal(Invest   in   ASEAN) and   publication   and   dissemination   of  knowledge resources(e.g. ASEAN Investment Report).</w:t>
      </w:r>
    </w:p>
    <w:p w14:paraId="2E6A7862" w14:textId="77777777" w:rsidR="00EF2A34" w:rsidRPr="00EF2A34" w:rsidRDefault="00EF2A34" w:rsidP="00EF2A34">
      <w:pPr>
        <w:spacing w:after="0" w:line="360" w:lineRule="auto"/>
        <w:ind w:firstLine="794"/>
        <w:jc w:val="both"/>
        <w:rPr>
          <w:rFonts w:ascii="Times New Roman" w:hAnsi="Times New Roman" w:cs="Times New Roman"/>
          <w:sz w:val="24"/>
          <w:szCs w:val="24"/>
          <w:lang w:val="id-ID" w:eastAsia="en-US"/>
        </w:rPr>
      </w:pPr>
      <w:r w:rsidRPr="00EF2A34">
        <w:rPr>
          <w:rFonts w:ascii="Times New Roman" w:hAnsi="Times New Roman" w:cs="Times New Roman"/>
          <w:sz w:val="24"/>
          <w:szCs w:val="24"/>
          <w:lang w:val="id-ID" w:eastAsia="en-US"/>
        </w:rPr>
        <w:t>Adapun jika kemudian mendasarkan kepada Section A Article 1 Objective pada ACIA Objektive yang diinginkan oleh para negara-negara ASEAN antara lain adalah (ASEAN, ASEAN Comprehensive Investment Agreement 2012) :</w:t>
      </w:r>
    </w:p>
    <w:p w14:paraId="45990724" w14:textId="1973A0A6" w:rsidR="00EF2A34" w:rsidRPr="00B45AB8" w:rsidRDefault="00EF2A34" w:rsidP="00B45AB8">
      <w:pPr>
        <w:pStyle w:val="ListParagraph"/>
        <w:numPr>
          <w:ilvl w:val="0"/>
          <w:numId w:val="15"/>
        </w:numPr>
        <w:spacing w:after="0" w:line="360" w:lineRule="auto"/>
        <w:ind w:left="709" w:hanging="349"/>
        <w:jc w:val="both"/>
        <w:rPr>
          <w:rFonts w:ascii="Times New Roman" w:hAnsi="Times New Roman" w:cs="Times New Roman"/>
          <w:i/>
          <w:sz w:val="24"/>
          <w:szCs w:val="24"/>
          <w:lang w:eastAsia="en-US"/>
        </w:rPr>
      </w:pPr>
      <w:r w:rsidRPr="00B45AB8">
        <w:rPr>
          <w:rFonts w:ascii="Times New Roman" w:hAnsi="Times New Roman" w:cs="Times New Roman"/>
          <w:sz w:val="24"/>
          <w:szCs w:val="24"/>
          <w:lang w:eastAsia="en-US"/>
        </w:rPr>
        <w:tab/>
      </w:r>
      <w:r w:rsidRPr="00B45AB8">
        <w:rPr>
          <w:rFonts w:ascii="Times New Roman" w:hAnsi="Times New Roman" w:cs="Times New Roman"/>
          <w:i/>
          <w:sz w:val="24"/>
          <w:szCs w:val="24"/>
          <w:lang w:eastAsia="en-US"/>
        </w:rPr>
        <w:t>progressive    liberalisation    of    the    investment regimes of Member States</w:t>
      </w:r>
    </w:p>
    <w:p w14:paraId="1AB3CB1E" w14:textId="70200AE3" w:rsidR="00EF2A34" w:rsidRPr="00B45AB8" w:rsidRDefault="00EF2A34" w:rsidP="00B45AB8">
      <w:pPr>
        <w:pStyle w:val="ListParagraph"/>
        <w:numPr>
          <w:ilvl w:val="0"/>
          <w:numId w:val="15"/>
        </w:numPr>
        <w:spacing w:after="0" w:line="360" w:lineRule="auto"/>
        <w:ind w:left="709" w:hanging="349"/>
        <w:jc w:val="both"/>
        <w:rPr>
          <w:rFonts w:ascii="Times New Roman" w:hAnsi="Times New Roman" w:cs="Times New Roman"/>
          <w:i/>
          <w:sz w:val="24"/>
          <w:szCs w:val="24"/>
          <w:lang w:eastAsia="en-US"/>
        </w:rPr>
      </w:pPr>
      <w:r w:rsidRPr="00B45AB8">
        <w:rPr>
          <w:rFonts w:ascii="Times New Roman" w:hAnsi="Times New Roman" w:cs="Times New Roman"/>
          <w:i/>
          <w:sz w:val="24"/>
          <w:szCs w:val="24"/>
          <w:lang w:eastAsia="en-US"/>
        </w:rPr>
        <w:t>provision  of  enhanced  protection  to  investors  of all Member States andtheir investments</w:t>
      </w:r>
    </w:p>
    <w:p w14:paraId="7E840BF8" w14:textId="46187F7B" w:rsidR="00EF2A34" w:rsidRPr="00B45AB8" w:rsidRDefault="00EF2A34" w:rsidP="00B45AB8">
      <w:pPr>
        <w:pStyle w:val="ListParagraph"/>
        <w:numPr>
          <w:ilvl w:val="0"/>
          <w:numId w:val="15"/>
        </w:numPr>
        <w:spacing w:after="0" w:line="360" w:lineRule="auto"/>
        <w:ind w:left="709" w:hanging="349"/>
        <w:jc w:val="both"/>
        <w:rPr>
          <w:rFonts w:ascii="Times New Roman" w:hAnsi="Times New Roman" w:cs="Times New Roman"/>
          <w:i/>
          <w:sz w:val="24"/>
          <w:szCs w:val="24"/>
          <w:lang w:eastAsia="en-US"/>
        </w:rPr>
      </w:pPr>
      <w:r w:rsidRPr="00B45AB8">
        <w:rPr>
          <w:rFonts w:ascii="Times New Roman" w:hAnsi="Times New Roman" w:cs="Times New Roman"/>
          <w:i/>
          <w:sz w:val="24"/>
          <w:szCs w:val="24"/>
          <w:lang w:eastAsia="en-US"/>
        </w:rPr>
        <w:tab/>
        <w:t>improvement of transparency and predictability of investment   rules,   regulations   and   procedures conducive    to    increased    investment    among Member States</w:t>
      </w:r>
    </w:p>
    <w:p w14:paraId="2ACC33A3" w14:textId="4DC1838E" w:rsidR="00EF2A34" w:rsidRPr="00B45AB8" w:rsidRDefault="00EF2A34" w:rsidP="00B45AB8">
      <w:pPr>
        <w:pStyle w:val="ListParagraph"/>
        <w:numPr>
          <w:ilvl w:val="0"/>
          <w:numId w:val="15"/>
        </w:numPr>
        <w:spacing w:after="0" w:line="360" w:lineRule="auto"/>
        <w:ind w:left="709" w:hanging="349"/>
        <w:jc w:val="both"/>
        <w:rPr>
          <w:rFonts w:ascii="Times New Roman" w:hAnsi="Times New Roman" w:cs="Times New Roman"/>
          <w:i/>
          <w:sz w:val="24"/>
          <w:szCs w:val="24"/>
          <w:lang w:eastAsia="en-US"/>
        </w:rPr>
      </w:pPr>
      <w:r w:rsidRPr="00B45AB8">
        <w:rPr>
          <w:rFonts w:ascii="Times New Roman" w:hAnsi="Times New Roman" w:cs="Times New Roman"/>
          <w:i/>
          <w:sz w:val="24"/>
          <w:szCs w:val="24"/>
          <w:lang w:eastAsia="en-US"/>
        </w:rPr>
        <w:t>joint promotion  ofthe  region  as  an  integrated investment area; and</w:t>
      </w:r>
    </w:p>
    <w:p w14:paraId="76E5C882" w14:textId="232EFFF6" w:rsidR="00EF2A34" w:rsidRPr="00B45AB8" w:rsidRDefault="00EF2A34" w:rsidP="00B45AB8">
      <w:pPr>
        <w:pStyle w:val="ListParagraph"/>
        <w:numPr>
          <w:ilvl w:val="0"/>
          <w:numId w:val="15"/>
        </w:numPr>
        <w:spacing w:after="0" w:line="360" w:lineRule="auto"/>
        <w:ind w:left="709" w:hanging="349"/>
        <w:jc w:val="both"/>
        <w:rPr>
          <w:rFonts w:ascii="Times New Roman" w:hAnsi="Times New Roman" w:cs="Times New Roman"/>
          <w:i/>
          <w:sz w:val="24"/>
          <w:szCs w:val="24"/>
          <w:lang w:eastAsia="en-US"/>
        </w:rPr>
      </w:pPr>
      <w:r w:rsidRPr="00B45AB8">
        <w:rPr>
          <w:rFonts w:ascii="Times New Roman" w:hAnsi="Times New Roman" w:cs="Times New Roman"/>
          <w:i/>
          <w:sz w:val="24"/>
          <w:szCs w:val="24"/>
          <w:lang w:eastAsia="en-US"/>
        </w:rPr>
        <w:t>cooperation  to  create  favourable  conditions  for investment by investors of a Member State in the territory of the other Member States.</w:t>
      </w:r>
    </w:p>
    <w:p w14:paraId="684A0A53" w14:textId="77777777" w:rsidR="00EF2A34" w:rsidRPr="00EF2A34" w:rsidRDefault="00EF2A34" w:rsidP="00B45AB8">
      <w:pPr>
        <w:spacing w:after="0" w:line="360" w:lineRule="auto"/>
        <w:ind w:firstLine="794"/>
        <w:jc w:val="both"/>
        <w:rPr>
          <w:rFonts w:ascii="Times New Roman" w:hAnsi="Times New Roman" w:cs="Times New Roman"/>
          <w:sz w:val="24"/>
          <w:szCs w:val="24"/>
          <w:lang w:val="id-ID" w:eastAsia="en-US"/>
        </w:rPr>
      </w:pPr>
      <w:r w:rsidRPr="00EF2A34">
        <w:rPr>
          <w:rFonts w:ascii="Times New Roman" w:hAnsi="Times New Roman" w:cs="Times New Roman"/>
          <w:sz w:val="24"/>
          <w:szCs w:val="24"/>
          <w:lang w:val="id-ID" w:eastAsia="en-US"/>
        </w:rPr>
        <w:lastRenderedPageBreak/>
        <w:t>Untuk siapa saja aturan ini diperuntukan? Berdasarkan Section A Article 3 point 1 Scoupe of Apllication Perjanjian tersebut diperuntukan untuk (ASEAN, ASEAN Comprehensive Investment Agreement 2012) :</w:t>
      </w:r>
    </w:p>
    <w:p w14:paraId="7B7B0FF4" w14:textId="13BE1DA0" w:rsidR="00EF2A34" w:rsidRPr="00B45AB8" w:rsidRDefault="00EF2A34" w:rsidP="00B45AB8">
      <w:pPr>
        <w:pStyle w:val="ListParagraph"/>
        <w:numPr>
          <w:ilvl w:val="0"/>
          <w:numId w:val="17"/>
        </w:numPr>
        <w:spacing w:after="0" w:line="360" w:lineRule="auto"/>
        <w:ind w:left="709" w:hanging="349"/>
        <w:jc w:val="both"/>
        <w:rPr>
          <w:rFonts w:ascii="Times New Roman" w:hAnsi="Times New Roman" w:cs="Times New Roman"/>
          <w:i/>
          <w:sz w:val="24"/>
          <w:szCs w:val="24"/>
          <w:lang w:eastAsia="en-US"/>
        </w:rPr>
      </w:pPr>
      <w:r w:rsidRPr="00B45AB8">
        <w:rPr>
          <w:rFonts w:ascii="Times New Roman" w:hAnsi="Times New Roman" w:cs="Times New Roman"/>
          <w:i/>
          <w:sz w:val="24"/>
          <w:szCs w:val="24"/>
          <w:lang w:eastAsia="en-US"/>
        </w:rPr>
        <w:t>investors of any other Member State; and</w:t>
      </w:r>
    </w:p>
    <w:p w14:paraId="3B2002DF" w14:textId="5B24133F" w:rsidR="00EF2A34" w:rsidRPr="00B45AB8" w:rsidRDefault="00EF2A34" w:rsidP="00B45AB8">
      <w:pPr>
        <w:pStyle w:val="ListParagraph"/>
        <w:numPr>
          <w:ilvl w:val="0"/>
          <w:numId w:val="17"/>
        </w:numPr>
        <w:spacing w:after="0" w:line="360" w:lineRule="auto"/>
        <w:ind w:left="709" w:hanging="349"/>
        <w:jc w:val="both"/>
        <w:rPr>
          <w:rFonts w:ascii="Times New Roman" w:hAnsi="Times New Roman" w:cs="Times New Roman"/>
          <w:i/>
          <w:sz w:val="24"/>
          <w:szCs w:val="24"/>
          <w:lang w:eastAsia="en-US"/>
        </w:rPr>
      </w:pPr>
      <w:r w:rsidRPr="00B45AB8">
        <w:rPr>
          <w:rFonts w:ascii="Times New Roman" w:hAnsi="Times New Roman" w:cs="Times New Roman"/>
          <w:i/>
          <w:sz w:val="24"/>
          <w:szCs w:val="24"/>
          <w:lang w:eastAsia="en-US"/>
        </w:rPr>
        <w:t>investments,in  its  territory,of  investorsof  any other Member State.</w:t>
      </w:r>
    </w:p>
    <w:p w14:paraId="561AE8F8" w14:textId="77777777" w:rsidR="00EF2A34" w:rsidRPr="00EF2A34" w:rsidRDefault="00EF2A34" w:rsidP="00EF2A34">
      <w:pPr>
        <w:spacing w:after="0" w:line="360" w:lineRule="auto"/>
        <w:jc w:val="both"/>
        <w:rPr>
          <w:rFonts w:ascii="Times New Roman" w:hAnsi="Times New Roman" w:cs="Times New Roman"/>
          <w:sz w:val="24"/>
          <w:szCs w:val="24"/>
          <w:lang w:val="id-ID" w:eastAsia="en-US"/>
        </w:rPr>
      </w:pPr>
      <w:r w:rsidRPr="00EF2A34">
        <w:rPr>
          <w:rFonts w:ascii="Times New Roman" w:hAnsi="Times New Roman" w:cs="Times New Roman"/>
          <w:sz w:val="24"/>
          <w:szCs w:val="24"/>
          <w:lang w:val="id-ID" w:eastAsia="en-US"/>
        </w:rPr>
        <w:t>Dimana sektor yang menjadi fokus dari Agremeent ini dituangkan dialam Section A Article 3 point 3 antara lain:</w:t>
      </w:r>
    </w:p>
    <w:p w14:paraId="616868A1" w14:textId="384E4DBD" w:rsidR="00EF2A34" w:rsidRPr="00B45AB8" w:rsidRDefault="00EF2A34" w:rsidP="00B45AB8">
      <w:pPr>
        <w:pStyle w:val="ListParagraph"/>
        <w:numPr>
          <w:ilvl w:val="0"/>
          <w:numId w:val="19"/>
        </w:numPr>
        <w:spacing w:after="0" w:line="360" w:lineRule="auto"/>
        <w:ind w:left="709" w:hanging="349"/>
        <w:jc w:val="both"/>
        <w:rPr>
          <w:rFonts w:ascii="Times New Roman" w:hAnsi="Times New Roman" w:cs="Times New Roman"/>
          <w:sz w:val="24"/>
          <w:szCs w:val="24"/>
          <w:lang w:eastAsia="en-US"/>
        </w:rPr>
      </w:pPr>
      <w:r w:rsidRPr="00B45AB8">
        <w:rPr>
          <w:rFonts w:ascii="Times New Roman" w:hAnsi="Times New Roman" w:cs="Times New Roman"/>
          <w:sz w:val="24"/>
          <w:szCs w:val="24"/>
          <w:lang w:eastAsia="en-US"/>
        </w:rPr>
        <w:t>Manufaktur</w:t>
      </w:r>
    </w:p>
    <w:p w14:paraId="7D82CFF6" w14:textId="5B4B9DAD" w:rsidR="00EF2A34" w:rsidRPr="00B45AB8" w:rsidRDefault="00EF2A34" w:rsidP="00B45AB8">
      <w:pPr>
        <w:pStyle w:val="ListParagraph"/>
        <w:numPr>
          <w:ilvl w:val="0"/>
          <w:numId w:val="19"/>
        </w:numPr>
        <w:spacing w:after="0" w:line="360" w:lineRule="auto"/>
        <w:ind w:left="709" w:hanging="349"/>
        <w:jc w:val="both"/>
        <w:rPr>
          <w:rFonts w:ascii="Times New Roman" w:hAnsi="Times New Roman" w:cs="Times New Roman"/>
          <w:sz w:val="24"/>
          <w:szCs w:val="24"/>
          <w:lang w:eastAsia="en-US"/>
        </w:rPr>
      </w:pPr>
      <w:r w:rsidRPr="00B45AB8">
        <w:rPr>
          <w:rFonts w:ascii="Times New Roman" w:hAnsi="Times New Roman" w:cs="Times New Roman"/>
          <w:sz w:val="24"/>
          <w:szCs w:val="24"/>
          <w:lang w:eastAsia="en-US"/>
        </w:rPr>
        <w:t>Agrikultur</w:t>
      </w:r>
    </w:p>
    <w:p w14:paraId="1E710AA7" w14:textId="027A893F" w:rsidR="00EF2A34" w:rsidRPr="00B45AB8" w:rsidRDefault="00EF2A34" w:rsidP="00B45AB8">
      <w:pPr>
        <w:pStyle w:val="ListParagraph"/>
        <w:numPr>
          <w:ilvl w:val="0"/>
          <w:numId w:val="19"/>
        </w:numPr>
        <w:spacing w:after="0" w:line="360" w:lineRule="auto"/>
        <w:ind w:left="709" w:hanging="349"/>
        <w:jc w:val="both"/>
        <w:rPr>
          <w:rFonts w:ascii="Times New Roman" w:hAnsi="Times New Roman" w:cs="Times New Roman"/>
          <w:sz w:val="24"/>
          <w:szCs w:val="24"/>
          <w:lang w:eastAsia="en-US"/>
        </w:rPr>
      </w:pPr>
      <w:r w:rsidRPr="00B45AB8">
        <w:rPr>
          <w:rFonts w:ascii="Times New Roman" w:hAnsi="Times New Roman" w:cs="Times New Roman"/>
          <w:sz w:val="24"/>
          <w:szCs w:val="24"/>
          <w:lang w:eastAsia="en-US"/>
        </w:rPr>
        <w:t>Perikanan</w:t>
      </w:r>
    </w:p>
    <w:p w14:paraId="71B26CED" w14:textId="28F70BCB" w:rsidR="00EF2A34" w:rsidRPr="00B45AB8" w:rsidRDefault="00EF2A34" w:rsidP="00B45AB8">
      <w:pPr>
        <w:pStyle w:val="ListParagraph"/>
        <w:numPr>
          <w:ilvl w:val="0"/>
          <w:numId w:val="19"/>
        </w:numPr>
        <w:spacing w:after="0" w:line="360" w:lineRule="auto"/>
        <w:ind w:left="709" w:hanging="349"/>
        <w:jc w:val="both"/>
        <w:rPr>
          <w:rFonts w:ascii="Times New Roman" w:hAnsi="Times New Roman" w:cs="Times New Roman"/>
          <w:sz w:val="24"/>
          <w:szCs w:val="24"/>
          <w:lang w:eastAsia="en-US"/>
        </w:rPr>
      </w:pPr>
      <w:r w:rsidRPr="00B45AB8">
        <w:rPr>
          <w:rFonts w:ascii="Times New Roman" w:hAnsi="Times New Roman" w:cs="Times New Roman"/>
          <w:sz w:val="24"/>
          <w:szCs w:val="24"/>
          <w:lang w:eastAsia="en-US"/>
        </w:rPr>
        <w:t>Kehutanan</w:t>
      </w:r>
    </w:p>
    <w:p w14:paraId="6509AC24" w14:textId="055542A7" w:rsidR="00EF2A34" w:rsidRPr="00B45AB8" w:rsidRDefault="00EF2A34" w:rsidP="00B45AB8">
      <w:pPr>
        <w:pStyle w:val="ListParagraph"/>
        <w:numPr>
          <w:ilvl w:val="0"/>
          <w:numId w:val="19"/>
        </w:numPr>
        <w:spacing w:after="0" w:line="360" w:lineRule="auto"/>
        <w:ind w:left="709" w:hanging="349"/>
        <w:jc w:val="both"/>
        <w:rPr>
          <w:rFonts w:ascii="Times New Roman" w:hAnsi="Times New Roman" w:cs="Times New Roman"/>
          <w:sz w:val="24"/>
          <w:szCs w:val="24"/>
          <w:lang w:eastAsia="en-US"/>
        </w:rPr>
      </w:pPr>
      <w:r w:rsidRPr="00B45AB8">
        <w:rPr>
          <w:rFonts w:ascii="Times New Roman" w:hAnsi="Times New Roman" w:cs="Times New Roman"/>
          <w:sz w:val="24"/>
          <w:szCs w:val="24"/>
          <w:lang w:eastAsia="en-US"/>
        </w:rPr>
        <w:t>Pertambangan</w:t>
      </w:r>
    </w:p>
    <w:p w14:paraId="3F1DDE95" w14:textId="5CF84739" w:rsidR="00EF2A34" w:rsidRPr="00B45AB8" w:rsidRDefault="00EF2A34" w:rsidP="00B45AB8">
      <w:pPr>
        <w:pStyle w:val="ListParagraph"/>
        <w:numPr>
          <w:ilvl w:val="0"/>
          <w:numId w:val="19"/>
        </w:numPr>
        <w:spacing w:after="0" w:line="360" w:lineRule="auto"/>
        <w:ind w:left="709" w:hanging="349"/>
        <w:jc w:val="both"/>
        <w:rPr>
          <w:rFonts w:ascii="Times New Roman" w:hAnsi="Times New Roman" w:cs="Times New Roman"/>
          <w:sz w:val="24"/>
          <w:szCs w:val="24"/>
          <w:lang w:eastAsia="en-US"/>
        </w:rPr>
      </w:pPr>
      <w:r w:rsidRPr="00B45AB8">
        <w:rPr>
          <w:rFonts w:ascii="Times New Roman" w:hAnsi="Times New Roman" w:cs="Times New Roman"/>
          <w:sz w:val="24"/>
          <w:szCs w:val="24"/>
          <w:lang w:eastAsia="en-US"/>
        </w:rPr>
        <w:t>Sektor Jasa yang berkaitan dengan 5 point diatas</w:t>
      </w:r>
    </w:p>
    <w:p w14:paraId="77F0DD7B" w14:textId="39A3A981" w:rsidR="00EF2A34" w:rsidRPr="00B45AB8" w:rsidRDefault="00EF2A34" w:rsidP="00B45AB8">
      <w:pPr>
        <w:pStyle w:val="ListParagraph"/>
        <w:numPr>
          <w:ilvl w:val="0"/>
          <w:numId w:val="19"/>
        </w:numPr>
        <w:spacing w:after="0" w:line="360" w:lineRule="auto"/>
        <w:ind w:left="709" w:hanging="349"/>
        <w:jc w:val="both"/>
        <w:rPr>
          <w:rFonts w:ascii="Times New Roman" w:hAnsi="Times New Roman" w:cs="Times New Roman"/>
          <w:sz w:val="24"/>
          <w:szCs w:val="24"/>
          <w:lang w:eastAsia="en-US"/>
        </w:rPr>
      </w:pPr>
      <w:r w:rsidRPr="00B45AB8">
        <w:rPr>
          <w:rFonts w:ascii="Times New Roman" w:hAnsi="Times New Roman" w:cs="Times New Roman"/>
          <w:sz w:val="24"/>
          <w:szCs w:val="24"/>
          <w:lang w:eastAsia="en-US"/>
        </w:rPr>
        <w:t>Atau Sektor-sektor yang di setujui oleh para Pihak (dalam Hal ini adalah ASEAN)</w:t>
      </w:r>
    </w:p>
    <w:p w14:paraId="6E6DB257" w14:textId="77777777" w:rsidR="00EF2A34" w:rsidRPr="00EF2A34" w:rsidRDefault="00EF2A34" w:rsidP="00EF2A34">
      <w:pPr>
        <w:spacing w:after="0" w:line="360" w:lineRule="auto"/>
        <w:jc w:val="both"/>
        <w:rPr>
          <w:rFonts w:ascii="Times New Roman" w:hAnsi="Times New Roman" w:cs="Times New Roman"/>
          <w:sz w:val="24"/>
          <w:szCs w:val="24"/>
          <w:lang w:val="id-ID" w:eastAsia="en-US"/>
        </w:rPr>
      </w:pPr>
      <w:r w:rsidRPr="00EF2A34">
        <w:rPr>
          <w:rFonts w:ascii="Times New Roman" w:hAnsi="Times New Roman" w:cs="Times New Roman"/>
          <w:sz w:val="24"/>
          <w:szCs w:val="24"/>
          <w:lang w:val="id-ID" w:eastAsia="en-US"/>
        </w:rPr>
        <w:t>Dengan kemudian pembatasan pemberlakukan Agreement ini diatur dialam Section A Article 3 point 4 antara lain:</w:t>
      </w:r>
    </w:p>
    <w:p w14:paraId="015F9AC9" w14:textId="54EE8D6F" w:rsidR="00EF2A34" w:rsidRPr="007303D2" w:rsidRDefault="00EF2A34" w:rsidP="007303D2">
      <w:pPr>
        <w:pStyle w:val="ListParagraph"/>
        <w:numPr>
          <w:ilvl w:val="0"/>
          <w:numId w:val="22"/>
        </w:numPr>
        <w:spacing w:after="0" w:line="360" w:lineRule="auto"/>
        <w:ind w:left="709" w:hanging="346"/>
        <w:jc w:val="both"/>
        <w:rPr>
          <w:rFonts w:ascii="Times New Roman" w:hAnsi="Times New Roman" w:cs="Times New Roman"/>
          <w:i/>
          <w:sz w:val="24"/>
          <w:szCs w:val="24"/>
          <w:lang w:eastAsia="en-US"/>
        </w:rPr>
      </w:pPr>
      <w:r w:rsidRPr="007303D2">
        <w:rPr>
          <w:rFonts w:ascii="Times New Roman" w:hAnsi="Times New Roman" w:cs="Times New Roman"/>
          <w:i/>
          <w:sz w:val="24"/>
          <w:szCs w:val="24"/>
          <w:lang w:eastAsia="en-US"/>
        </w:rPr>
        <w:t>any  taxation  measures,except  for  Article 13(Transfers) and 14 (Expropriation and Compensation);</w:t>
      </w:r>
    </w:p>
    <w:p w14:paraId="4BC1C924" w14:textId="464316BC" w:rsidR="00EF2A34" w:rsidRPr="007303D2" w:rsidRDefault="00EF2A34" w:rsidP="007303D2">
      <w:pPr>
        <w:pStyle w:val="ListParagraph"/>
        <w:numPr>
          <w:ilvl w:val="0"/>
          <w:numId w:val="22"/>
        </w:numPr>
        <w:spacing w:after="0" w:line="360" w:lineRule="auto"/>
        <w:ind w:left="709" w:hanging="346"/>
        <w:jc w:val="both"/>
        <w:rPr>
          <w:rFonts w:ascii="Times New Roman" w:hAnsi="Times New Roman" w:cs="Times New Roman"/>
          <w:i/>
          <w:sz w:val="24"/>
          <w:szCs w:val="24"/>
          <w:lang w:eastAsia="en-US"/>
        </w:rPr>
      </w:pPr>
      <w:r w:rsidRPr="007303D2">
        <w:rPr>
          <w:rFonts w:ascii="Times New Roman" w:hAnsi="Times New Roman" w:cs="Times New Roman"/>
          <w:i/>
          <w:sz w:val="24"/>
          <w:szCs w:val="24"/>
          <w:lang w:eastAsia="en-US"/>
        </w:rPr>
        <w:t>subsidies orgrants provided by a Member State</w:t>
      </w:r>
    </w:p>
    <w:p w14:paraId="644E45CA" w14:textId="7D9B5D4B" w:rsidR="00EF2A34" w:rsidRPr="007303D2" w:rsidRDefault="00EF2A34" w:rsidP="007303D2">
      <w:pPr>
        <w:pStyle w:val="ListParagraph"/>
        <w:numPr>
          <w:ilvl w:val="0"/>
          <w:numId w:val="22"/>
        </w:numPr>
        <w:spacing w:after="0" w:line="360" w:lineRule="auto"/>
        <w:ind w:left="709" w:hanging="346"/>
        <w:jc w:val="both"/>
        <w:rPr>
          <w:rFonts w:ascii="Times New Roman" w:hAnsi="Times New Roman" w:cs="Times New Roman"/>
          <w:i/>
          <w:sz w:val="24"/>
          <w:szCs w:val="24"/>
          <w:lang w:eastAsia="en-US"/>
        </w:rPr>
      </w:pPr>
      <w:r w:rsidRPr="007303D2">
        <w:rPr>
          <w:rFonts w:ascii="Times New Roman" w:hAnsi="Times New Roman" w:cs="Times New Roman"/>
          <w:i/>
          <w:sz w:val="24"/>
          <w:szCs w:val="24"/>
          <w:lang w:eastAsia="en-US"/>
        </w:rPr>
        <w:t>government procurement</w:t>
      </w:r>
    </w:p>
    <w:p w14:paraId="29D84847" w14:textId="5C9B075C" w:rsidR="00EF2A34" w:rsidRPr="007303D2" w:rsidRDefault="00EF2A34" w:rsidP="007303D2">
      <w:pPr>
        <w:pStyle w:val="ListParagraph"/>
        <w:numPr>
          <w:ilvl w:val="0"/>
          <w:numId w:val="22"/>
        </w:numPr>
        <w:spacing w:after="0" w:line="360" w:lineRule="auto"/>
        <w:ind w:left="709" w:hanging="346"/>
        <w:jc w:val="both"/>
        <w:rPr>
          <w:rFonts w:ascii="Times New Roman" w:hAnsi="Times New Roman" w:cs="Times New Roman"/>
          <w:i/>
          <w:sz w:val="24"/>
          <w:szCs w:val="24"/>
          <w:lang w:eastAsia="en-US"/>
        </w:rPr>
      </w:pPr>
      <w:r w:rsidRPr="007303D2">
        <w:rPr>
          <w:rFonts w:ascii="Times New Roman" w:hAnsi="Times New Roman" w:cs="Times New Roman"/>
          <w:i/>
          <w:sz w:val="24"/>
          <w:szCs w:val="24"/>
          <w:lang w:eastAsia="en-US"/>
        </w:rPr>
        <w:tab/>
        <w:t>services supplied in the exercise of governmental authority  by  the  relevant  body  or  authority  of  a Member    State.    For    the    purposes    of    this Agreement,  a  service  supplied  in  the  exercise  of governmental authority means any service, which is  supplied  neither  on  a  commercial  basis  nor  in competition  with  one  or  more  service  suppliers; and</w:t>
      </w:r>
    </w:p>
    <w:p w14:paraId="695982DD" w14:textId="4FB63A03" w:rsidR="00EF2A34" w:rsidRPr="007303D2" w:rsidRDefault="00EF2A34" w:rsidP="007303D2">
      <w:pPr>
        <w:pStyle w:val="ListParagraph"/>
        <w:numPr>
          <w:ilvl w:val="0"/>
          <w:numId w:val="22"/>
        </w:numPr>
        <w:spacing w:after="0" w:line="360" w:lineRule="auto"/>
        <w:ind w:left="709" w:hanging="346"/>
        <w:jc w:val="both"/>
        <w:rPr>
          <w:rFonts w:ascii="Times New Roman" w:hAnsi="Times New Roman" w:cs="Times New Roman"/>
          <w:i/>
          <w:sz w:val="24"/>
          <w:szCs w:val="24"/>
          <w:lang w:eastAsia="en-US"/>
        </w:rPr>
      </w:pPr>
      <w:r w:rsidRPr="007303D2">
        <w:rPr>
          <w:rFonts w:ascii="Times New Roman" w:hAnsi="Times New Roman" w:cs="Times New Roman"/>
          <w:i/>
          <w:sz w:val="24"/>
          <w:szCs w:val="24"/>
          <w:lang w:eastAsia="en-US"/>
        </w:rPr>
        <w:tab/>
        <w:t>measures  adopted ormaintained  by  a  Member State   affecting   trade   in   services   under   the ASEAN   Framework   Agreement   on   Services signed  in  Bangkok,  Thailand  on  15  December 1995 (“AFAS”)</w:t>
      </w:r>
    </w:p>
    <w:p w14:paraId="44C225FA" w14:textId="29FE4588" w:rsidR="004814E7" w:rsidRPr="004814E7" w:rsidRDefault="00EF2A34" w:rsidP="00D5257F">
      <w:pPr>
        <w:spacing w:after="0" w:line="360" w:lineRule="auto"/>
        <w:ind w:firstLine="794"/>
        <w:jc w:val="both"/>
        <w:rPr>
          <w:rFonts w:ascii="Times New Roman" w:hAnsi="Times New Roman" w:cs="Times New Roman"/>
          <w:sz w:val="24"/>
          <w:szCs w:val="24"/>
          <w:lang w:val="id-ID" w:eastAsia="en-US"/>
        </w:rPr>
      </w:pPr>
      <w:r w:rsidRPr="00EF2A34">
        <w:rPr>
          <w:rFonts w:ascii="Times New Roman" w:hAnsi="Times New Roman" w:cs="Times New Roman"/>
          <w:sz w:val="24"/>
          <w:szCs w:val="24"/>
          <w:lang w:val="id-ID" w:eastAsia="en-US"/>
        </w:rPr>
        <w:t>Walapun demikian belum ada sebuah kalimat komperhensif yang mengatakan atau mengatur tentang Investasi Digital di ASEAN, akan tetapi jika kemudian kita merujuk kembali kepada Article 3 point 3 no.7 ACIA Negara-negara ASEAN dengan kesepakatan bersama dapat memperluas objek untuk investasi termasuk Investasi Digital asalakan negara-negara Anggota ASEAN ASEAN setuju.</w:t>
      </w:r>
    </w:p>
    <w:p w14:paraId="561B48FB" w14:textId="77777777" w:rsidR="00D5257F" w:rsidRDefault="00D5257F" w:rsidP="004814E7">
      <w:pPr>
        <w:spacing w:after="0" w:line="360" w:lineRule="auto"/>
        <w:jc w:val="both"/>
        <w:rPr>
          <w:rFonts w:ascii="Times New Roman" w:hAnsi="Times New Roman" w:cs="Times New Roman"/>
          <w:b/>
          <w:sz w:val="24"/>
          <w:szCs w:val="24"/>
          <w:lang w:val="id-ID" w:eastAsia="en-US"/>
        </w:rPr>
      </w:pPr>
    </w:p>
    <w:p w14:paraId="6737BB70" w14:textId="7B909DAB" w:rsidR="004814E7" w:rsidRPr="004814E7" w:rsidRDefault="00D5257F" w:rsidP="004814E7">
      <w:pPr>
        <w:spacing w:after="0" w:line="360" w:lineRule="auto"/>
        <w:jc w:val="both"/>
        <w:rPr>
          <w:rFonts w:ascii="Times New Roman" w:hAnsi="Times New Roman" w:cs="Times New Roman"/>
          <w:b/>
          <w:sz w:val="24"/>
          <w:szCs w:val="24"/>
          <w:lang w:val="id-ID" w:eastAsia="en-US"/>
        </w:rPr>
      </w:pPr>
      <w:r w:rsidRPr="00D5257F">
        <w:rPr>
          <w:rFonts w:ascii="Times New Roman" w:hAnsi="Times New Roman" w:cs="Times New Roman"/>
          <w:b/>
          <w:sz w:val="24"/>
          <w:szCs w:val="24"/>
          <w:lang w:val="id-ID" w:eastAsia="en-US"/>
        </w:rPr>
        <w:lastRenderedPageBreak/>
        <w:t>PENGATURAN E-COMMERCE DAN KENDALA YANG DIHADAPI DI ASEAN</w:t>
      </w:r>
    </w:p>
    <w:p w14:paraId="6AF8D4E8" w14:textId="77777777" w:rsidR="00D5257F" w:rsidRPr="00D5257F" w:rsidRDefault="00D5257F" w:rsidP="00D5257F">
      <w:pPr>
        <w:spacing w:after="0" w:line="360" w:lineRule="auto"/>
        <w:ind w:firstLine="794"/>
        <w:jc w:val="both"/>
        <w:rPr>
          <w:rFonts w:ascii="Times New Roman" w:hAnsi="Times New Roman" w:cs="Times New Roman"/>
          <w:sz w:val="24"/>
          <w:szCs w:val="24"/>
          <w:lang w:val="id-ID" w:eastAsia="en-US"/>
        </w:rPr>
      </w:pPr>
      <w:r w:rsidRPr="00D5257F">
        <w:rPr>
          <w:rFonts w:ascii="Times New Roman" w:hAnsi="Times New Roman" w:cs="Times New Roman"/>
          <w:sz w:val="24"/>
          <w:szCs w:val="24"/>
          <w:lang w:val="id-ID" w:eastAsia="en-US"/>
        </w:rPr>
        <w:t>Pasar E-Commerce di ASEAN tidak dapat digolongkan sebagai pasar kecil. Managing Director Google Indonesia Randy Jusuf sebagaimana dilansir oleh CNN Indonesia menyebutkan bahwa pertumbuhan Ekonomi Digital di ASEAN kurang lebih sekitar $72 Miliar Dollar AS. (Anggraeni 2018)</w:t>
      </w:r>
    </w:p>
    <w:p w14:paraId="670CAE42" w14:textId="77777777" w:rsidR="00D5257F" w:rsidRPr="00D5257F" w:rsidRDefault="00D5257F" w:rsidP="00D5257F">
      <w:pPr>
        <w:spacing w:after="0" w:line="360" w:lineRule="auto"/>
        <w:jc w:val="both"/>
        <w:rPr>
          <w:rFonts w:ascii="Times New Roman" w:hAnsi="Times New Roman" w:cs="Times New Roman"/>
          <w:sz w:val="24"/>
          <w:szCs w:val="24"/>
          <w:lang w:val="id-ID" w:eastAsia="en-US"/>
        </w:rPr>
      </w:pPr>
      <w:r w:rsidRPr="00D5257F">
        <w:rPr>
          <w:rFonts w:ascii="Times New Roman" w:hAnsi="Times New Roman" w:cs="Times New Roman"/>
          <w:sz w:val="24"/>
          <w:szCs w:val="24"/>
          <w:lang w:val="id-ID" w:eastAsia="en-US"/>
        </w:rPr>
        <w:tab/>
        <w:t xml:space="preserve">Kemudian Randy Jusuf  menyebutkan didalam portal berita Kompas.com jumlah modal yang masuk ke perusahaan-perusahaan Start up di ASEAN dalam kurun 2015 hingga 2018 mencapai angka 24 milliar dollar AS (sekitar Rp 34,7 triliun). (Pertiwi 2018) Tentu saja angka-angka tersebut sangatlah menggiurkan. Terlebih lagi Randy Jusuf memperediksi angka pertumbuhan Ekonomi Digital di ASEAN dapat mencapai $240 Miliar Dollar AS pada 2025. (Anggraeni 2018). </w:t>
      </w:r>
    </w:p>
    <w:p w14:paraId="6C85FC0E" w14:textId="77777777" w:rsidR="00D5257F" w:rsidRPr="00D5257F" w:rsidRDefault="00D5257F" w:rsidP="00D5257F">
      <w:pPr>
        <w:spacing w:after="0" w:line="360" w:lineRule="auto"/>
        <w:jc w:val="both"/>
        <w:rPr>
          <w:rFonts w:ascii="Times New Roman" w:hAnsi="Times New Roman" w:cs="Times New Roman"/>
          <w:sz w:val="24"/>
          <w:szCs w:val="24"/>
          <w:lang w:val="id-ID" w:eastAsia="en-US"/>
        </w:rPr>
      </w:pPr>
      <w:r w:rsidRPr="00D5257F">
        <w:rPr>
          <w:rFonts w:ascii="Times New Roman" w:hAnsi="Times New Roman" w:cs="Times New Roman"/>
          <w:sz w:val="24"/>
          <w:szCs w:val="24"/>
          <w:lang w:val="id-ID" w:eastAsia="en-US"/>
        </w:rPr>
        <w:tab/>
        <w:t>Akan tetapi ambisi besar tersebut bukan tanpa masalah. Terdapat beberapa masalah yang harus diatasi oleh ASEAN yaitu mengenai ketimpangan literasi internet di ASEAN. Berdasarkan data yang dihimpun oleh World Economic Forum tentang Network Readiness Project, menunjukkan ketimpangan data literasi Internet di ASEAN. Dimana perbandingannya adalah Singapura di posisi 2, Malaysia 28, Indonesia 53, Vietnam 55, Brunei Darussalam 57, Thailand 59, Filipina 86, Kamboja 111. (World Economic Forum t.thn.) Dimana NRI ini diukur melalui 10 indikator antara lain: (1) lingkungan politik dan regulasi, (2) iklim bisnis dan inovasi, (3) infrastruktur digital, (4) keterjangkauan, (5) kemampuan dan keahlian, (6) penggunaan individu, (7) penggunaan bisnis, (8) penggunaan pemerintah, (9) dampak ekonomi, dan (10) dampak sosial. (Ahmad Safril 2016) dimana berdasarkan parameter itu, Asia Pasifik –termasuk di dalamnya Asia Tenggara- merupakan kawasan yang dihuni tidak hanya negara-negara paling inovatif, paling makmur, dan paling terdigitalisasi, tetapi juga ditempati oleh negara-negara paling miskin dan lemah koneksi (Ahmad Safril 2016).</w:t>
      </w:r>
    </w:p>
    <w:p w14:paraId="6B239C5F" w14:textId="77777777" w:rsidR="00D5257F" w:rsidRPr="00D5257F" w:rsidRDefault="00D5257F" w:rsidP="00D5257F">
      <w:pPr>
        <w:spacing w:after="0" w:line="360" w:lineRule="auto"/>
        <w:jc w:val="both"/>
        <w:rPr>
          <w:rFonts w:ascii="Times New Roman" w:hAnsi="Times New Roman" w:cs="Times New Roman"/>
          <w:sz w:val="24"/>
          <w:szCs w:val="24"/>
          <w:lang w:val="id-ID" w:eastAsia="en-US"/>
        </w:rPr>
      </w:pPr>
      <w:r w:rsidRPr="00D5257F">
        <w:rPr>
          <w:rFonts w:ascii="Times New Roman" w:hAnsi="Times New Roman" w:cs="Times New Roman"/>
          <w:sz w:val="24"/>
          <w:szCs w:val="24"/>
          <w:lang w:val="id-ID" w:eastAsia="en-US"/>
        </w:rPr>
        <w:tab/>
        <w:t>Masalah lainnya adalah tentang regulasi untuk mengatur tentang bagaimana pelaksanaan kebijakan Investasi digital di ASEAN untuk mengantisipasi persaingan dunia E-commerce di ASEAN yang diprediksi menggila. Walapaun wacana agar ASEAN berkiblat sebagaimana Uni Eropa yang menjadikan pintu perdagangan satu pintu melalui EU. Akan tetapi sifat Westphalia negara-negara ASEAN yang sangat menjaga kedaulatanya dan kemandiriannya ,diprediksi akan mengambil sikap secara individual dan tidak kolektif berdasarkan konsep ASEAN ways.</w:t>
      </w:r>
    </w:p>
    <w:p w14:paraId="6EE8A939" w14:textId="5032C8F2" w:rsidR="004814E7" w:rsidRPr="004814E7" w:rsidRDefault="00D5257F" w:rsidP="00D5257F">
      <w:pPr>
        <w:spacing w:after="0" w:line="360" w:lineRule="auto"/>
        <w:jc w:val="both"/>
        <w:rPr>
          <w:rFonts w:ascii="Times New Roman" w:hAnsi="Times New Roman" w:cs="Times New Roman"/>
          <w:sz w:val="24"/>
          <w:szCs w:val="24"/>
          <w:lang w:val="id-ID" w:eastAsia="en-US"/>
        </w:rPr>
      </w:pPr>
      <w:r w:rsidRPr="00D5257F">
        <w:rPr>
          <w:rFonts w:ascii="Times New Roman" w:hAnsi="Times New Roman" w:cs="Times New Roman"/>
          <w:sz w:val="24"/>
          <w:szCs w:val="24"/>
          <w:lang w:val="id-ID" w:eastAsia="en-US"/>
        </w:rPr>
        <w:lastRenderedPageBreak/>
        <w:tab/>
        <w:t>Hal ini kemudian dibuktikan didalam ASEAN Investment Report 2018 yang juga mengisyartkan bahwa negara-negara di ASEAN masih bertindak atas kepentingan pribadi negara dari pada bertindak dengan tujuan-tujuan yang masih beragam, padahal diharapkan ASEAN dapat memiliki tujuan yang seragam didalam perkara ini. (ASEAN, ASEAN Investment Report 2018 2018)</w:t>
      </w:r>
    </w:p>
    <w:p w14:paraId="6EB0F4ED" w14:textId="77777777" w:rsidR="004814E7" w:rsidRPr="004814E7" w:rsidRDefault="004814E7" w:rsidP="004814E7">
      <w:pPr>
        <w:spacing w:after="0" w:line="360" w:lineRule="auto"/>
        <w:jc w:val="both"/>
        <w:rPr>
          <w:rFonts w:ascii="Times New Roman" w:hAnsi="Times New Roman" w:cs="Times New Roman"/>
          <w:b/>
          <w:sz w:val="24"/>
          <w:szCs w:val="24"/>
          <w:lang w:val="id-ID" w:eastAsia="en-US"/>
        </w:rPr>
      </w:pPr>
      <w:r w:rsidRPr="004814E7">
        <w:rPr>
          <w:rFonts w:ascii="Times New Roman" w:hAnsi="Times New Roman" w:cs="Times New Roman"/>
          <w:b/>
          <w:sz w:val="24"/>
          <w:szCs w:val="24"/>
          <w:lang w:val="id-ID" w:eastAsia="en-US"/>
        </w:rPr>
        <w:t>KESIMPULAN</w:t>
      </w:r>
    </w:p>
    <w:p w14:paraId="65AF2CEE" w14:textId="77777777" w:rsidR="00D5257F" w:rsidRPr="00D5257F" w:rsidRDefault="00D5257F" w:rsidP="00D5257F">
      <w:pPr>
        <w:spacing w:after="0" w:line="360" w:lineRule="auto"/>
        <w:ind w:firstLine="794"/>
        <w:jc w:val="both"/>
        <w:rPr>
          <w:rFonts w:ascii="Times New Roman" w:hAnsi="Times New Roman" w:cs="Times New Roman"/>
          <w:sz w:val="24"/>
          <w:szCs w:val="24"/>
          <w:lang w:val="id-ID" w:eastAsia="en-US"/>
        </w:rPr>
      </w:pPr>
      <w:r w:rsidRPr="00D5257F">
        <w:rPr>
          <w:rFonts w:ascii="Times New Roman" w:hAnsi="Times New Roman" w:cs="Times New Roman"/>
          <w:sz w:val="24"/>
          <w:szCs w:val="24"/>
          <w:lang w:val="id-ID" w:eastAsia="en-US"/>
        </w:rPr>
        <w:t>Ditemukannya Internet oleh DARPA telah banyak mengubah banyak Aspek kehidupan manusia, termasuk didalamnya adalah kehidupan ekonomi yang telah terpengaruh oleh budaya digital hingga melahirkan konsep E-commerce. Senjata ASEAN untuk menghadapi peruban-perubahan dan dinamika ekonomi tersebut kemudian adalah dengan mengubah dan memperbarui legal framework lama investasi ASEAN dan memoderenisasinya dengan ASEAN Comprehensive Investment Agreement atau ACIA.</w:t>
      </w:r>
    </w:p>
    <w:p w14:paraId="0C5B9582" w14:textId="576F6628" w:rsidR="00D5257F" w:rsidRPr="00D5257F" w:rsidRDefault="00D5257F" w:rsidP="00D5257F">
      <w:pPr>
        <w:spacing w:after="0" w:line="360" w:lineRule="auto"/>
        <w:ind w:firstLine="794"/>
        <w:jc w:val="both"/>
        <w:rPr>
          <w:rFonts w:ascii="Times New Roman" w:hAnsi="Times New Roman" w:cs="Times New Roman"/>
          <w:sz w:val="24"/>
          <w:szCs w:val="24"/>
          <w:lang w:val="id-ID" w:eastAsia="en-US"/>
        </w:rPr>
      </w:pPr>
      <w:r w:rsidRPr="00D5257F">
        <w:rPr>
          <w:rFonts w:ascii="Times New Roman" w:hAnsi="Times New Roman" w:cs="Times New Roman"/>
          <w:sz w:val="24"/>
          <w:szCs w:val="24"/>
          <w:lang w:val="id-ID" w:eastAsia="en-US"/>
        </w:rPr>
        <w:t>Didalam AC</w:t>
      </w:r>
      <w:r>
        <w:rPr>
          <w:rFonts w:ascii="Times New Roman" w:hAnsi="Times New Roman" w:cs="Times New Roman"/>
          <w:sz w:val="24"/>
          <w:szCs w:val="24"/>
          <w:lang w:val="id-ID" w:eastAsia="en-US"/>
        </w:rPr>
        <w:t xml:space="preserve">IA telah dijelaskan secara komprehensif </w:t>
      </w:r>
      <w:r w:rsidRPr="00D5257F">
        <w:rPr>
          <w:rFonts w:ascii="Times New Roman" w:hAnsi="Times New Roman" w:cs="Times New Roman"/>
          <w:sz w:val="24"/>
          <w:szCs w:val="24"/>
          <w:lang w:val="id-ID" w:eastAsia="en-US"/>
        </w:rPr>
        <w:t>mengenai Subjek, Objek, dan batasan dari penanaman Modal di ASEAN, akan tetapi ketika kemudian dikaitkan dengan perkembangan Ekonomi digital regulasi tersebut seakan tidak siap menghadapinya.</w:t>
      </w:r>
    </w:p>
    <w:p w14:paraId="5BF06D87" w14:textId="11068E7D" w:rsidR="004814E7" w:rsidRPr="004814E7" w:rsidRDefault="00D5257F" w:rsidP="00D5257F">
      <w:pPr>
        <w:spacing w:after="0" w:line="360" w:lineRule="auto"/>
        <w:ind w:firstLine="794"/>
        <w:jc w:val="both"/>
        <w:rPr>
          <w:rFonts w:ascii="Times New Roman" w:hAnsi="Times New Roman" w:cs="Times New Roman"/>
          <w:sz w:val="24"/>
          <w:szCs w:val="24"/>
          <w:lang w:val="id-ID" w:eastAsia="en-US"/>
        </w:rPr>
      </w:pPr>
      <w:r w:rsidRPr="00D5257F">
        <w:rPr>
          <w:rFonts w:ascii="Times New Roman" w:hAnsi="Times New Roman" w:cs="Times New Roman"/>
          <w:sz w:val="24"/>
          <w:szCs w:val="24"/>
          <w:lang w:val="id-ID" w:eastAsia="en-US"/>
        </w:rPr>
        <w:t>Padahal Ekonomi digital ini merupakan lahan yang menguntungkan, ditambah populasi pengguna teknologi komunikasi di ASEAN, merupakan pasar yang menarik untuk di jelajahi, dan terbukti menjadi magnet tersendiri bagi investor. Akan tetapi hal tersebut bukan tanpa kendala, salah satu kendalanya adalah tingkat literasi Internet yang sangat tidak merata di ASEAN, kemudian masalah yang lainnya adalah konsep ASEAN way yang menjadikan negara-negara ASEAN bergerak sesuai dengan kebutuhannya sendiri dan tanpa standar yang seragam.</w:t>
      </w:r>
    </w:p>
    <w:p w14:paraId="4608CDD1" w14:textId="77777777" w:rsidR="004814E7" w:rsidRPr="004814E7" w:rsidRDefault="004814E7" w:rsidP="004814E7">
      <w:pPr>
        <w:spacing w:after="0" w:line="360" w:lineRule="auto"/>
        <w:jc w:val="both"/>
        <w:rPr>
          <w:rFonts w:ascii="Times New Roman" w:hAnsi="Times New Roman" w:cs="Times New Roman"/>
          <w:sz w:val="24"/>
          <w:szCs w:val="24"/>
          <w:lang w:val="id-ID" w:eastAsia="en-US"/>
        </w:rPr>
      </w:pPr>
    </w:p>
    <w:p w14:paraId="01ABCEF9" w14:textId="006A12C8" w:rsidR="004814E7" w:rsidRPr="00D5257F" w:rsidRDefault="004814E7" w:rsidP="00D5257F">
      <w:pPr>
        <w:spacing w:after="0" w:line="360" w:lineRule="auto"/>
        <w:jc w:val="both"/>
        <w:rPr>
          <w:rFonts w:ascii="Times New Roman" w:hAnsi="Times New Roman" w:cs="Times New Roman"/>
          <w:b/>
          <w:sz w:val="24"/>
          <w:szCs w:val="24"/>
          <w:lang w:val="id-ID" w:eastAsia="en-US"/>
        </w:rPr>
      </w:pPr>
      <w:r w:rsidRPr="004814E7">
        <w:rPr>
          <w:rFonts w:ascii="Times New Roman" w:hAnsi="Times New Roman" w:cs="Times New Roman"/>
          <w:b/>
          <w:sz w:val="24"/>
          <w:szCs w:val="24"/>
          <w:lang w:eastAsia="en-US"/>
        </w:rPr>
        <w:t>REFERENSI</w:t>
      </w:r>
      <w:r w:rsidRPr="004814E7">
        <w:rPr>
          <w:rFonts w:ascii="Times New Roman" w:hAnsi="Times New Roman" w:cs="Times New Roman"/>
          <w:b/>
          <w:sz w:val="24"/>
          <w:szCs w:val="24"/>
          <w:lang w:val="id-ID" w:eastAsia="en-US"/>
        </w:rPr>
        <w:t xml:space="preserve"> </w:t>
      </w:r>
    </w:p>
    <w:p w14:paraId="372FC840" w14:textId="77777777" w:rsidR="004814E7" w:rsidRPr="004814E7" w:rsidRDefault="004814E7" w:rsidP="004814E7">
      <w:pPr>
        <w:spacing w:after="0" w:line="360" w:lineRule="auto"/>
        <w:ind w:left="851" w:hanging="851"/>
        <w:jc w:val="both"/>
        <w:rPr>
          <w:rFonts w:ascii="Times New Roman" w:hAnsi="Times New Roman" w:cs="Times New Roman"/>
          <w:b/>
          <w:sz w:val="24"/>
          <w:szCs w:val="24"/>
          <w:lang w:val="id-ID" w:eastAsia="en-US"/>
        </w:rPr>
      </w:pPr>
      <w:r w:rsidRPr="004814E7">
        <w:rPr>
          <w:rFonts w:ascii="Times New Roman" w:hAnsi="Times New Roman" w:cs="Times New Roman"/>
          <w:b/>
          <w:sz w:val="24"/>
          <w:szCs w:val="24"/>
          <w:lang w:val="id-ID" w:eastAsia="en-US"/>
        </w:rPr>
        <w:t>E-Jurnal</w:t>
      </w:r>
    </w:p>
    <w:p w14:paraId="2E9ED52C" w14:textId="4644EF31" w:rsidR="004814E7" w:rsidRPr="004814E7" w:rsidRDefault="00D5257F" w:rsidP="00D5257F">
      <w:pPr>
        <w:spacing w:after="0" w:line="360" w:lineRule="auto"/>
        <w:ind w:left="851" w:hanging="851"/>
        <w:jc w:val="both"/>
        <w:rPr>
          <w:rFonts w:ascii="Times New Roman" w:hAnsi="Times New Roman" w:cs="Times New Roman"/>
          <w:b/>
          <w:sz w:val="24"/>
          <w:szCs w:val="24"/>
          <w:lang w:val="id-ID" w:eastAsia="en-US"/>
        </w:rPr>
      </w:pPr>
      <w:r w:rsidRPr="00D5257F">
        <w:rPr>
          <w:rFonts w:ascii="Times New Roman" w:hAnsi="Times New Roman" w:cs="Times New Roman"/>
          <w:sz w:val="24"/>
          <w:szCs w:val="24"/>
          <w:lang w:val="id-ID" w:eastAsia="en-US"/>
        </w:rPr>
        <w:t xml:space="preserve">Ahmad Safril, Amalia Wardahni,Della Febri Ponsela, M. Ahalla Tsauro. "Problem Dasar Kesenjangan Digital." Jurnal Global &amp; Strategis vol 10, 2016: 2 (pdf). </w:t>
      </w:r>
    </w:p>
    <w:p w14:paraId="1E64BB99" w14:textId="77777777" w:rsidR="004814E7" w:rsidRPr="004814E7" w:rsidRDefault="004814E7" w:rsidP="004814E7">
      <w:pPr>
        <w:spacing w:after="0" w:line="360" w:lineRule="auto"/>
        <w:ind w:left="720" w:hanging="720"/>
        <w:contextualSpacing/>
        <w:jc w:val="both"/>
        <w:rPr>
          <w:rFonts w:ascii="Times New Roman" w:hAnsi="Times New Roman" w:cs="Times New Roman"/>
          <w:sz w:val="24"/>
          <w:lang w:val="id-ID" w:eastAsia="en-US"/>
        </w:rPr>
      </w:pPr>
      <w:r w:rsidRPr="004814E7">
        <w:rPr>
          <w:rFonts w:ascii="Times New Roman" w:hAnsi="Times New Roman" w:cs="Times New Roman"/>
          <w:sz w:val="24"/>
          <w:lang w:eastAsia="en-US"/>
        </w:rPr>
        <w:t>Rachmat</w:t>
      </w:r>
      <w:r w:rsidRPr="004814E7">
        <w:rPr>
          <w:rFonts w:ascii="Times New Roman" w:hAnsi="Times New Roman" w:cs="Times New Roman"/>
          <w:sz w:val="24"/>
          <w:lang w:val="id-ID" w:eastAsia="en-US"/>
        </w:rPr>
        <w:t xml:space="preserve">, </w:t>
      </w:r>
      <w:r w:rsidRPr="004814E7">
        <w:rPr>
          <w:rFonts w:ascii="Times New Roman" w:hAnsi="Times New Roman" w:cs="Times New Roman"/>
          <w:sz w:val="24"/>
          <w:lang w:eastAsia="en-US"/>
        </w:rPr>
        <w:t>Devie</w:t>
      </w:r>
      <w:r w:rsidRPr="004814E7">
        <w:rPr>
          <w:rFonts w:ascii="Times New Roman" w:hAnsi="Times New Roman" w:cs="Times New Roman"/>
          <w:sz w:val="24"/>
          <w:lang w:val="id-ID" w:eastAsia="en-US"/>
        </w:rPr>
        <w:t xml:space="preserve">. “Asap: Bencana atau Rencana”. </w:t>
      </w:r>
      <w:r w:rsidRPr="004814E7">
        <w:rPr>
          <w:rFonts w:ascii="Times New Roman" w:hAnsi="Times New Roman" w:cs="Times New Roman"/>
          <w:i/>
          <w:sz w:val="24"/>
          <w:lang w:val="id-ID" w:eastAsia="en-US"/>
        </w:rPr>
        <w:t>The Columnist</w:t>
      </w:r>
      <w:r w:rsidRPr="004814E7">
        <w:rPr>
          <w:rFonts w:ascii="Times New Roman" w:hAnsi="Times New Roman" w:cs="Times New Roman"/>
          <w:sz w:val="24"/>
          <w:lang w:val="id-ID" w:eastAsia="en-US"/>
        </w:rPr>
        <w:t>, 24 September, 2019, https://thecolumnist.id/artikel/asap-bencana-atau-rencana-230.</w:t>
      </w:r>
    </w:p>
    <w:p w14:paraId="197DA26B" w14:textId="3E3AA6B1" w:rsidR="004814E7" w:rsidRDefault="00D5257F" w:rsidP="004814E7">
      <w:pPr>
        <w:spacing w:after="0" w:line="360" w:lineRule="auto"/>
        <w:ind w:left="720" w:hanging="720"/>
        <w:contextualSpacing/>
        <w:jc w:val="both"/>
        <w:rPr>
          <w:rFonts w:ascii="Times New Roman" w:hAnsi="Times New Roman" w:cs="Times New Roman"/>
          <w:b/>
          <w:sz w:val="24"/>
          <w:szCs w:val="24"/>
          <w:lang w:val="id-ID" w:eastAsia="en-US"/>
        </w:rPr>
      </w:pPr>
      <w:r>
        <w:rPr>
          <w:rFonts w:ascii="Times New Roman" w:hAnsi="Times New Roman" w:cs="Times New Roman"/>
          <w:b/>
          <w:sz w:val="24"/>
          <w:szCs w:val="24"/>
          <w:lang w:val="id-ID" w:eastAsia="en-US"/>
        </w:rPr>
        <w:t xml:space="preserve">Web </w:t>
      </w:r>
    </w:p>
    <w:p w14:paraId="7224F753" w14:textId="77777777" w:rsidR="00D5257F" w:rsidRPr="00D5257F" w:rsidRDefault="00D5257F" w:rsidP="00D5257F">
      <w:pPr>
        <w:spacing w:after="0" w:line="360" w:lineRule="auto"/>
        <w:ind w:left="720" w:hanging="720"/>
        <w:contextualSpacing/>
        <w:jc w:val="both"/>
        <w:rPr>
          <w:rFonts w:ascii="Times New Roman" w:hAnsi="Times New Roman" w:cs="Times New Roman"/>
          <w:sz w:val="24"/>
          <w:lang w:val="id-ID" w:eastAsia="en-US"/>
        </w:rPr>
      </w:pPr>
      <w:r w:rsidRPr="00D5257F">
        <w:rPr>
          <w:rFonts w:ascii="Times New Roman" w:hAnsi="Times New Roman" w:cs="Times New Roman"/>
          <w:sz w:val="24"/>
          <w:lang w:val="id-ID" w:eastAsia="en-US"/>
        </w:rPr>
        <w:t>"Illinois Governor Wants to 'Fumigate' State's Government.” CNN online. January 30, 2009. http://edition.cnn.com/2009/POLITICS/01/30/illinois.governor.quinn/.</w:t>
      </w:r>
    </w:p>
    <w:p w14:paraId="0F311D32" w14:textId="77777777" w:rsidR="00D5257F" w:rsidRPr="00D5257F" w:rsidRDefault="00D5257F" w:rsidP="00D5257F">
      <w:pPr>
        <w:spacing w:after="0" w:line="360" w:lineRule="auto"/>
        <w:ind w:left="720" w:hanging="720"/>
        <w:contextualSpacing/>
        <w:jc w:val="both"/>
        <w:rPr>
          <w:rFonts w:ascii="Times New Roman" w:hAnsi="Times New Roman" w:cs="Times New Roman"/>
          <w:sz w:val="24"/>
          <w:lang w:val="id-ID" w:eastAsia="en-US"/>
        </w:rPr>
      </w:pPr>
      <w:r w:rsidRPr="00D5257F">
        <w:rPr>
          <w:rFonts w:ascii="Times New Roman" w:hAnsi="Times New Roman" w:cs="Times New Roman"/>
          <w:sz w:val="24"/>
          <w:lang w:val="id-ID" w:eastAsia="en-US"/>
        </w:rPr>
        <w:t>Ahmad Safril, Amalia Wardahni,Della Febri Ponsela, M. Ahalla Tsauro. “Problem Dasar Kesenjangan Digital.” Jurnal Global &amp; Strategis vol 10, 2016: 2 (pdf).</w:t>
      </w:r>
    </w:p>
    <w:p w14:paraId="6A39CC52" w14:textId="77777777" w:rsidR="00D5257F" w:rsidRPr="00D5257F" w:rsidRDefault="00D5257F" w:rsidP="00D5257F">
      <w:pPr>
        <w:spacing w:after="0" w:line="360" w:lineRule="auto"/>
        <w:ind w:left="720" w:hanging="720"/>
        <w:contextualSpacing/>
        <w:jc w:val="both"/>
        <w:rPr>
          <w:rFonts w:ascii="Times New Roman" w:hAnsi="Times New Roman" w:cs="Times New Roman"/>
          <w:sz w:val="24"/>
          <w:lang w:val="id-ID" w:eastAsia="en-US"/>
        </w:rPr>
      </w:pPr>
      <w:r w:rsidRPr="00D5257F">
        <w:rPr>
          <w:rFonts w:ascii="Times New Roman" w:hAnsi="Times New Roman" w:cs="Times New Roman"/>
          <w:sz w:val="24"/>
          <w:lang w:val="id-ID" w:eastAsia="en-US"/>
        </w:rPr>
        <w:lastRenderedPageBreak/>
        <w:t>Anggraeni, Kartika. Transaksi E-Commerce Indonesia Tertinggi di Asia Tenggara . 28 November 2018. https://bisnis.tempo.co/read/1150204/transaksi-e-commerce-indonesia-tertinggi-di-asia-tenggara/full&amp;view=ok (diakses April 23, 2019).</w:t>
      </w:r>
    </w:p>
    <w:p w14:paraId="466058BB" w14:textId="77777777" w:rsidR="00D5257F" w:rsidRPr="00D5257F" w:rsidRDefault="00D5257F" w:rsidP="00D5257F">
      <w:pPr>
        <w:spacing w:after="0" w:line="360" w:lineRule="auto"/>
        <w:ind w:left="720" w:hanging="720"/>
        <w:contextualSpacing/>
        <w:jc w:val="both"/>
        <w:rPr>
          <w:rFonts w:ascii="Times New Roman" w:hAnsi="Times New Roman" w:cs="Times New Roman"/>
          <w:sz w:val="24"/>
          <w:lang w:val="id-ID" w:eastAsia="en-US"/>
        </w:rPr>
      </w:pPr>
      <w:r w:rsidRPr="00D5257F">
        <w:rPr>
          <w:rFonts w:ascii="Times New Roman" w:hAnsi="Times New Roman" w:cs="Times New Roman"/>
          <w:sz w:val="24"/>
          <w:lang w:val="id-ID" w:eastAsia="en-US"/>
        </w:rPr>
        <w:t>ASEAN. ASEAN Comprehensive Investment Agreement. October 2015. https://www.asean.org/storage/images/2015/October/outreach-document/Edited%20ACIA-2.pdf (diakses April 23, 2019).</w:t>
      </w:r>
    </w:p>
    <w:p w14:paraId="7938C9D5" w14:textId="77777777" w:rsidR="00D5257F" w:rsidRPr="00D5257F" w:rsidRDefault="00D5257F" w:rsidP="00D5257F">
      <w:pPr>
        <w:spacing w:after="0" w:line="360" w:lineRule="auto"/>
        <w:ind w:left="720" w:hanging="720"/>
        <w:contextualSpacing/>
        <w:jc w:val="both"/>
        <w:rPr>
          <w:rFonts w:ascii="Times New Roman" w:hAnsi="Times New Roman" w:cs="Times New Roman"/>
          <w:sz w:val="24"/>
          <w:lang w:val="id-ID" w:eastAsia="en-US"/>
        </w:rPr>
      </w:pPr>
      <w:r w:rsidRPr="00D5257F">
        <w:rPr>
          <w:rFonts w:ascii="Times New Roman" w:hAnsi="Times New Roman" w:cs="Times New Roman"/>
          <w:sz w:val="24"/>
          <w:lang w:val="id-ID" w:eastAsia="en-US"/>
        </w:rPr>
        <w:t>—. “ASEAN Comprehensive Investment Agreement.” Agreement. 2012.</w:t>
      </w:r>
    </w:p>
    <w:p w14:paraId="12A3F0A9" w14:textId="77777777" w:rsidR="00D5257F" w:rsidRPr="00D5257F" w:rsidRDefault="00D5257F" w:rsidP="00D5257F">
      <w:pPr>
        <w:spacing w:after="0" w:line="360" w:lineRule="auto"/>
        <w:ind w:left="720" w:hanging="720"/>
        <w:contextualSpacing/>
        <w:jc w:val="both"/>
        <w:rPr>
          <w:rFonts w:ascii="Times New Roman" w:hAnsi="Times New Roman" w:cs="Times New Roman"/>
          <w:sz w:val="24"/>
          <w:lang w:val="id-ID" w:eastAsia="en-US"/>
        </w:rPr>
      </w:pPr>
      <w:r w:rsidRPr="00D5257F">
        <w:rPr>
          <w:rFonts w:ascii="Times New Roman" w:hAnsi="Times New Roman" w:cs="Times New Roman"/>
          <w:sz w:val="24"/>
          <w:lang w:val="id-ID" w:eastAsia="en-US"/>
        </w:rPr>
        <w:t>ASEAN. ASEAN Investment Report 2018. Laporan Tahunan, Jakarta: ASEAN,UNCTAD, 2018.</w:t>
      </w:r>
    </w:p>
    <w:p w14:paraId="365435AC" w14:textId="77777777" w:rsidR="00D5257F" w:rsidRPr="00D5257F" w:rsidRDefault="00D5257F" w:rsidP="00D5257F">
      <w:pPr>
        <w:spacing w:after="0" w:line="360" w:lineRule="auto"/>
        <w:ind w:left="720" w:hanging="720"/>
        <w:contextualSpacing/>
        <w:jc w:val="both"/>
        <w:rPr>
          <w:rFonts w:ascii="Times New Roman" w:hAnsi="Times New Roman" w:cs="Times New Roman"/>
          <w:sz w:val="24"/>
          <w:lang w:val="id-ID" w:eastAsia="en-US"/>
        </w:rPr>
      </w:pPr>
      <w:r w:rsidRPr="00D5257F">
        <w:rPr>
          <w:rFonts w:ascii="Times New Roman" w:hAnsi="Times New Roman" w:cs="Times New Roman"/>
          <w:sz w:val="24"/>
          <w:lang w:val="id-ID" w:eastAsia="en-US"/>
        </w:rPr>
        <w:t>Pertiwi, Wahyunanda. Startup di Asia Tenggara Semakin Seksi di Mata Investor. 27 November 2018. https://tekno.kompas.com/read/2018/11/27/18110037/startup-di-asia-tenggara-semakin-seksi-di-mata-investor (diakses April 23, 2019).</w:t>
      </w:r>
    </w:p>
    <w:p w14:paraId="579BDCC0" w14:textId="77777777" w:rsidR="00D5257F" w:rsidRPr="00D5257F" w:rsidRDefault="00D5257F" w:rsidP="00D5257F">
      <w:pPr>
        <w:spacing w:after="0" w:line="360" w:lineRule="auto"/>
        <w:ind w:left="720" w:hanging="720"/>
        <w:contextualSpacing/>
        <w:jc w:val="both"/>
        <w:rPr>
          <w:rFonts w:ascii="Times New Roman" w:hAnsi="Times New Roman" w:cs="Times New Roman"/>
          <w:sz w:val="24"/>
          <w:lang w:val="id-ID" w:eastAsia="en-US"/>
        </w:rPr>
      </w:pPr>
      <w:r w:rsidRPr="00D5257F">
        <w:rPr>
          <w:rFonts w:ascii="Times New Roman" w:hAnsi="Times New Roman" w:cs="Times New Roman"/>
          <w:sz w:val="24"/>
          <w:lang w:val="id-ID" w:eastAsia="en-US"/>
        </w:rPr>
        <w:t>Singapore, We Are Social. Aseanup. January 2018 . https://aseanup.com/southeast-asia-digital-social-mobile/ (diakses April 21, 2019).</w:t>
      </w:r>
    </w:p>
    <w:p w14:paraId="1170A6B7" w14:textId="77777777" w:rsidR="00D5257F" w:rsidRPr="00D5257F" w:rsidRDefault="00D5257F" w:rsidP="00D5257F">
      <w:pPr>
        <w:spacing w:after="0" w:line="360" w:lineRule="auto"/>
        <w:ind w:left="720" w:hanging="720"/>
        <w:contextualSpacing/>
        <w:jc w:val="both"/>
        <w:rPr>
          <w:rFonts w:ascii="Times New Roman" w:hAnsi="Times New Roman" w:cs="Times New Roman"/>
          <w:sz w:val="24"/>
          <w:lang w:val="id-ID" w:eastAsia="en-US"/>
        </w:rPr>
      </w:pPr>
      <w:r w:rsidRPr="00D5257F">
        <w:rPr>
          <w:rFonts w:ascii="Times New Roman" w:hAnsi="Times New Roman" w:cs="Times New Roman"/>
          <w:sz w:val="24"/>
          <w:lang w:val="id-ID" w:eastAsia="en-US"/>
        </w:rPr>
        <w:t>Statista. Statista. 2019. https://www.statista.com/statistics/266206/googles-annual-global-revenue/ (diakses April 21, 2019).</w:t>
      </w:r>
    </w:p>
    <w:p w14:paraId="29B882B7" w14:textId="77777777" w:rsidR="00D5257F" w:rsidRPr="00D5257F" w:rsidRDefault="00D5257F" w:rsidP="00D5257F">
      <w:pPr>
        <w:spacing w:after="0" w:line="360" w:lineRule="auto"/>
        <w:ind w:left="720" w:hanging="720"/>
        <w:contextualSpacing/>
        <w:jc w:val="both"/>
        <w:rPr>
          <w:rFonts w:ascii="Times New Roman" w:hAnsi="Times New Roman" w:cs="Times New Roman"/>
          <w:sz w:val="24"/>
          <w:lang w:val="id-ID" w:eastAsia="en-US"/>
        </w:rPr>
      </w:pPr>
      <w:r w:rsidRPr="00D5257F">
        <w:rPr>
          <w:rFonts w:ascii="Times New Roman" w:hAnsi="Times New Roman" w:cs="Times New Roman"/>
          <w:sz w:val="24"/>
          <w:lang w:val="id-ID" w:eastAsia="en-US"/>
        </w:rPr>
        <w:t>World Economic Forum. Overall NRI. t.thn. http://reports.weforum.org/network-readiness-index/ (diakses 04 23, 2019).</w:t>
      </w:r>
    </w:p>
    <w:p w14:paraId="19C1E353" w14:textId="77777777" w:rsidR="00D5257F" w:rsidRPr="004814E7" w:rsidRDefault="00D5257F" w:rsidP="004814E7">
      <w:pPr>
        <w:spacing w:after="0" w:line="360" w:lineRule="auto"/>
        <w:ind w:left="720" w:hanging="720"/>
        <w:contextualSpacing/>
        <w:jc w:val="both"/>
        <w:rPr>
          <w:rFonts w:ascii="Times New Roman" w:hAnsi="Times New Roman" w:cs="Times New Roman"/>
          <w:b/>
          <w:sz w:val="24"/>
          <w:lang w:val="id-ID" w:eastAsia="en-US"/>
        </w:rPr>
      </w:pPr>
    </w:p>
    <w:p w14:paraId="28582A72" w14:textId="77777777" w:rsidR="00F80F6A" w:rsidRDefault="00F80F6A">
      <w:pPr>
        <w:widowControl w:val="0"/>
        <w:pBdr>
          <w:top w:val="nil"/>
          <w:left w:val="nil"/>
          <w:bottom w:val="nil"/>
          <w:right w:val="nil"/>
          <w:between w:val="nil"/>
        </w:pBdr>
        <w:spacing w:after="0"/>
        <w:jc w:val="both"/>
        <w:rPr>
          <w:rFonts w:ascii="Palatino Linotype" w:eastAsia="Palatino Linotype" w:hAnsi="Palatino Linotype" w:cs="Palatino Linotype"/>
          <w:b/>
          <w:sz w:val="36"/>
          <w:szCs w:val="36"/>
        </w:rPr>
      </w:pPr>
    </w:p>
    <w:sectPr w:rsidR="00F80F6A">
      <w:headerReference w:type="even" r:id="rId9"/>
      <w:headerReference w:type="default" r:id="rId10"/>
      <w:footerReference w:type="default" r:id="rId11"/>
      <w:headerReference w:type="first" r:id="rId12"/>
      <w:footerReference w:type="first" r:id="rId13"/>
      <w:pgSz w:w="11906" w:h="16838"/>
      <w:pgMar w:top="1418" w:right="1440" w:bottom="1440" w:left="1440" w:header="850" w:footer="708" w:gutter="0"/>
      <w:pgNumType w:start="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0DBF7" w14:textId="77777777" w:rsidR="00513C40" w:rsidRDefault="00513C40">
      <w:pPr>
        <w:spacing w:after="0" w:line="240" w:lineRule="auto"/>
      </w:pPr>
      <w:r>
        <w:separator/>
      </w:r>
    </w:p>
  </w:endnote>
  <w:endnote w:type="continuationSeparator" w:id="0">
    <w:p w14:paraId="7B705FA6" w14:textId="77777777" w:rsidR="00513C40" w:rsidRDefault="00513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27864" w14:textId="77777777" w:rsidR="00F80F6A" w:rsidRDefault="00F80F6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BC495" w14:textId="070B3CEA" w:rsidR="00F80F6A" w:rsidRDefault="00E84293">
    <w:pPr>
      <w:tabs>
        <w:tab w:val="right" w:pos="8844"/>
      </w:tabs>
      <w:spacing w:before="120" w:after="240" w:line="276" w:lineRule="auto"/>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                                                                                                                                </w:t>
    </w:r>
    <w:r w:rsidR="00AB1538" w:rsidRPr="00AB1538">
      <w:rPr>
        <w:rFonts w:ascii="Palatino Linotype" w:eastAsia="Palatino Linotype" w:hAnsi="Palatino Linotype" w:cs="Palatino Linotype"/>
        <w:sz w:val="16"/>
        <w:szCs w:val="16"/>
      </w:rPr>
      <w:t xml:space="preserve">Website: </w:t>
    </w:r>
    <w:r w:rsidR="00DE092A" w:rsidRPr="00DE092A">
      <w:rPr>
        <w:rFonts w:ascii="Palatino Linotype" w:eastAsia="Palatino Linotype" w:hAnsi="Palatino Linotype" w:cs="Palatino Linotype"/>
        <w:sz w:val="16"/>
        <w:szCs w:val="16"/>
      </w:rPr>
      <w:t>https://ejournal.fhunsa.id/index.php/lj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0E794" w14:textId="77777777" w:rsidR="00513C40" w:rsidRDefault="00513C40">
      <w:pPr>
        <w:spacing w:after="0" w:line="240" w:lineRule="auto"/>
      </w:pPr>
      <w:r>
        <w:separator/>
      </w:r>
    </w:p>
  </w:footnote>
  <w:footnote w:type="continuationSeparator" w:id="0">
    <w:p w14:paraId="0505D8F5" w14:textId="77777777" w:rsidR="00513C40" w:rsidRDefault="00513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9DD27" w14:textId="77777777" w:rsidR="00F80F6A" w:rsidRDefault="00E84293">
    <w:pPr>
      <w:tabs>
        <w:tab w:val="center" w:pos="4513"/>
        <w:tab w:val="right" w:pos="9026"/>
      </w:tabs>
      <w:spacing w:after="0" w:line="240" w:lineRule="auto"/>
    </w:pPr>
    <w:r>
      <w:rPr>
        <w:rFonts w:ascii="Palatino Linotype" w:eastAsia="Palatino Linotype" w:hAnsi="Palatino Linotype" w:cs="Palatino Linotype"/>
        <w:i/>
        <w:sz w:val="16"/>
        <w:szCs w:val="16"/>
      </w:rPr>
      <w:t>Author Name/Title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62FAD" w14:textId="79DB6179" w:rsidR="00AB1538" w:rsidRPr="005D3D5C" w:rsidRDefault="00DE092A" w:rsidP="00AB1538">
    <w:pPr>
      <w:tabs>
        <w:tab w:val="right" w:pos="9630"/>
      </w:tabs>
      <w:spacing w:before="240" w:after="240" w:line="276" w:lineRule="auto"/>
      <w:ind w:right="-466"/>
      <w:rPr>
        <w:rFonts w:ascii="Times New Roman" w:eastAsia="Palatino Linotype" w:hAnsi="Times New Roman" w:cs="Times New Roman"/>
        <w:sz w:val="16"/>
        <w:szCs w:val="16"/>
      </w:rPr>
    </w:pPr>
    <w:r>
      <w:rPr>
        <w:rFonts w:ascii="Times New Roman" w:eastAsia="Palatino Linotype" w:hAnsi="Times New Roman" w:cs="Times New Roman"/>
        <w:i/>
        <w:sz w:val="20"/>
        <w:szCs w:val="20"/>
      </w:rPr>
      <w:t>Lawpreneur Journal</w:t>
    </w:r>
    <w:r w:rsidR="00AB1538" w:rsidRPr="005D3D5C">
      <w:rPr>
        <w:rFonts w:ascii="Times New Roman" w:eastAsia="Palatino Linotype" w:hAnsi="Times New Roman" w:cs="Times New Roman"/>
        <w:i/>
        <w:sz w:val="20"/>
        <w:szCs w:val="20"/>
      </w:rPr>
      <w:t xml:space="preserve"> ,Vol. </w:t>
    </w:r>
    <w:r w:rsidR="00AB1538">
      <w:rPr>
        <w:rFonts w:ascii="Times New Roman" w:eastAsia="Palatino Linotype" w:hAnsi="Times New Roman" w:cs="Times New Roman"/>
        <w:i/>
        <w:sz w:val="20"/>
        <w:szCs w:val="20"/>
      </w:rPr>
      <w:t>X</w:t>
    </w:r>
    <w:r w:rsidR="00AB1538" w:rsidRPr="005D3D5C">
      <w:rPr>
        <w:rFonts w:ascii="Times New Roman" w:eastAsia="Palatino Linotype" w:hAnsi="Times New Roman" w:cs="Times New Roman"/>
        <w:i/>
        <w:sz w:val="20"/>
        <w:szCs w:val="20"/>
      </w:rPr>
      <w:t xml:space="preserve">, Nomor </w:t>
    </w:r>
    <w:r w:rsidR="00AB1538">
      <w:rPr>
        <w:rFonts w:ascii="Times New Roman" w:eastAsia="Palatino Linotype" w:hAnsi="Times New Roman" w:cs="Times New Roman"/>
        <w:i/>
        <w:sz w:val="20"/>
        <w:szCs w:val="20"/>
      </w:rPr>
      <w:t>X</w:t>
    </w:r>
    <w:r w:rsidR="00AB1538" w:rsidRPr="005D3D5C">
      <w:rPr>
        <w:rFonts w:ascii="Times New Roman" w:eastAsia="Palatino Linotype" w:hAnsi="Times New Roman" w:cs="Times New Roman"/>
        <w:i/>
        <w:sz w:val="20"/>
        <w:szCs w:val="20"/>
      </w:rPr>
      <w:t xml:space="preserve"> (Agustus, 20</w:t>
    </w:r>
    <w:r w:rsidR="00AB1538">
      <w:rPr>
        <w:rFonts w:ascii="Times New Roman" w:eastAsia="Palatino Linotype" w:hAnsi="Times New Roman" w:cs="Times New Roman"/>
        <w:i/>
        <w:sz w:val="20"/>
        <w:szCs w:val="20"/>
      </w:rPr>
      <w:t>XX</w:t>
    </w:r>
    <w:r w:rsidR="00AB1538" w:rsidRPr="005D3D5C">
      <w:rPr>
        <w:rFonts w:ascii="Times New Roman" w:eastAsia="Palatino Linotype" w:hAnsi="Times New Roman" w:cs="Times New Roman"/>
        <w:i/>
        <w:sz w:val="20"/>
        <w:szCs w:val="20"/>
      </w:rPr>
      <w:t>): 1-</w:t>
    </w:r>
    <w:r w:rsidR="00AB1538" w:rsidRPr="005D3D5C">
      <w:rPr>
        <w:rFonts w:ascii="Times New Roman" w:eastAsia="Palatino Linotype" w:hAnsi="Times New Roman" w:cs="Times New Roman"/>
        <w:sz w:val="16"/>
        <w:szCs w:val="16"/>
      </w:rPr>
      <w:t xml:space="preserve">    </w:t>
    </w:r>
    <w:r w:rsidR="00AB1538" w:rsidRPr="005D3D5C">
      <w:rPr>
        <w:rFonts w:ascii="Times New Roman" w:eastAsia="Palatino Linotype" w:hAnsi="Times New Roman" w:cs="Times New Roman"/>
        <w:sz w:val="16"/>
        <w:szCs w:val="16"/>
      </w:rPr>
      <w:tab/>
      <w:t xml:space="preserve"> 370 of 378</w:t>
    </w:r>
    <w:r w:rsidR="00AB1538" w:rsidRPr="005D3D5C">
      <w:rPr>
        <w:rFonts w:ascii="Times New Roman" w:hAnsi="Times New Roman" w:cs="Times New Roman"/>
        <w:noProof/>
        <w:lang w:eastAsia="en-US"/>
      </w:rPr>
      <mc:AlternateContent>
        <mc:Choice Requires="wps">
          <w:drawing>
            <wp:anchor distT="0" distB="0" distL="114300" distR="114300" simplePos="0" relativeHeight="251659264" behindDoc="0" locked="0" layoutInCell="1" hidden="0" allowOverlap="1" wp14:anchorId="74900810" wp14:editId="549256B5">
              <wp:simplePos x="0" y="0"/>
              <wp:positionH relativeFrom="column">
                <wp:posOffset>-95249</wp:posOffset>
              </wp:positionH>
              <wp:positionV relativeFrom="paragraph">
                <wp:posOffset>438150</wp:posOffset>
              </wp:positionV>
              <wp:extent cx="0" cy="12700"/>
              <wp:effectExtent l="0" t="0" r="0" b="0"/>
              <wp:wrapNone/>
              <wp:docPr id="54" name="Straight Arrow Connector 54"/>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8A26259" id="_x0000_t32" coordsize="21600,21600" o:spt="32" o:oned="t" path="m,l21600,21600e" filled="f">
              <v:path arrowok="t" fillok="f" o:connecttype="none"/>
              <o:lock v:ext="edit" shapetype="t"/>
            </v:shapetype>
            <v:shape id="Straight Arrow Connector 54" o:spid="_x0000_s1026" type="#_x0000_t32" style="position:absolute;margin-left:-7.5pt;margin-top:34.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"/>
          </w:pict>
        </mc:Fallback>
      </mc:AlternateContent>
    </w:r>
  </w:p>
  <w:p w14:paraId="74AA9244" w14:textId="77777777" w:rsidR="00F80F6A" w:rsidRDefault="00F80F6A">
    <w:pPr>
      <w:tabs>
        <w:tab w:val="right" w:pos="8844"/>
      </w:tabs>
      <w:spacing w:after="240" w:line="240" w:lineRule="auto"/>
      <w:rPr>
        <w:i/>
        <w:sz w:val="20"/>
        <w:szCs w:val="20"/>
      </w:rPr>
    </w:pPr>
  </w:p>
  <w:p w14:paraId="4EBA258D" w14:textId="77777777" w:rsidR="00F80F6A" w:rsidRDefault="00F80F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5DC24" w14:textId="3DA4F09F" w:rsidR="00F80F6A" w:rsidRDefault="00C81F92" w:rsidP="00CB417E">
    <w:pPr>
      <w:tabs>
        <w:tab w:val="left" w:pos="7938"/>
        <w:tab w:val="right" w:pos="8789"/>
      </w:tabs>
      <w:spacing w:after="0" w:line="276" w:lineRule="auto"/>
      <w:ind w:right="-40"/>
      <w:jc w:val="center"/>
      <w:rPr>
        <w:rFonts w:ascii="Palatino Linotype" w:eastAsia="Palatino Linotype" w:hAnsi="Palatino Linotype" w:cs="Palatino Linotype"/>
        <w:b/>
        <w:bCs/>
        <w:sz w:val="40"/>
        <w:szCs w:val="40"/>
      </w:rPr>
    </w:pPr>
    <w:r>
      <w:rPr>
        <w:rFonts w:ascii="Palatino Linotype" w:eastAsia="Palatino Linotype" w:hAnsi="Palatino Linotype" w:cs="Palatino Linotype"/>
        <w:b/>
        <w:bCs/>
        <w:sz w:val="40"/>
        <w:szCs w:val="40"/>
      </w:rPr>
      <w:t xml:space="preserve">LAWPRENEUR </w:t>
    </w:r>
    <w:r w:rsidR="00DE092A">
      <w:rPr>
        <w:rFonts w:ascii="Palatino Linotype" w:eastAsia="Palatino Linotype" w:hAnsi="Palatino Linotype" w:cs="Palatino Linotype"/>
        <w:b/>
        <w:bCs/>
        <w:sz w:val="40"/>
        <w:szCs w:val="40"/>
      </w:rPr>
      <w:t>JOURNAL</w:t>
    </w:r>
  </w:p>
  <w:p w14:paraId="1346D655" w14:textId="77777777" w:rsidR="00CB417E" w:rsidRPr="00CB417E" w:rsidRDefault="00CB417E" w:rsidP="00CB417E">
    <w:pPr>
      <w:tabs>
        <w:tab w:val="left" w:pos="7938"/>
        <w:tab w:val="right" w:pos="8789"/>
      </w:tabs>
      <w:spacing w:after="0" w:line="276" w:lineRule="auto"/>
      <w:ind w:right="-40"/>
      <w:jc w:val="center"/>
      <w:rPr>
        <w:rFonts w:ascii="Palatino Linotype" w:eastAsia="Palatino Linotype" w:hAnsi="Palatino Linotype" w:cs="Palatino Linotype"/>
        <w:b/>
        <w:sz w:val="24"/>
        <w:szCs w:val="24"/>
      </w:rPr>
    </w:pPr>
    <w:r w:rsidRPr="00CB417E">
      <w:rPr>
        <w:rFonts w:ascii="Palatino Linotype" w:eastAsia="Palatino Linotype" w:hAnsi="Palatino Linotype" w:cs="Palatino Linotype"/>
        <w:b/>
        <w:sz w:val="24"/>
        <w:szCs w:val="24"/>
      </w:rPr>
      <w:t xml:space="preserve">Fakultas Hukum Universitas Surakarta, </w:t>
    </w:r>
  </w:p>
  <w:p w14:paraId="1F993BEB" w14:textId="77777777" w:rsidR="00CB417E" w:rsidRPr="00CB417E" w:rsidRDefault="00CB417E" w:rsidP="00CB417E">
    <w:pPr>
      <w:tabs>
        <w:tab w:val="left" w:pos="7938"/>
        <w:tab w:val="right" w:pos="8789"/>
      </w:tabs>
      <w:spacing w:after="0" w:line="276" w:lineRule="auto"/>
      <w:ind w:right="-40"/>
      <w:jc w:val="center"/>
      <w:rPr>
        <w:rFonts w:ascii="Palatino Linotype" w:eastAsia="Palatino Linotype" w:hAnsi="Palatino Linotype" w:cs="Palatino Linotype"/>
        <w:b/>
        <w:sz w:val="24"/>
        <w:szCs w:val="24"/>
      </w:rPr>
    </w:pPr>
    <w:r w:rsidRPr="00CB417E">
      <w:rPr>
        <w:rFonts w:ascii="Palatino Linotype" w:eastAsia="Palatino Linotype" w:hAnsi="Palatino Linotype" w:cs="Palatino Linotype"/>
        <w:b/>
        <w:sz w:val="24"/>
        <w:szCs w:val="24"/>
      </w:rPr>
      <w:t xml:space="preserve">Jalan Raya Palur KM. 5, Desa Ngringo, Kecamatan Jaten, Kabupaten Karanganyar, Provinsi Jawa Tengah, </w:t>
    </w:r>
  </w:p>
  <w:p w14:paraId="549C7352" w14:textId="267AFAA8" w:rsidR="00CB417E" w:rsidRPr="00CB417E" w:rsidRDefault="00CB417E" w:rsidP="00CB417E">
    <w:pPr>
      <w:tabs>
        <w:tab w:val="left" w:pos="7938"/>
        <w:tab w:val="right" w:pos="8789"/>
      </w:tabs>
      <w:spacing w:after="0" w:line="276" w:lineRule="auto"/>
      <w:ind w:right="-40"/>
      <w:jc w:val="center"/>
      <w:rPr>
        <w:rFonts w:ascii="Palatino Linotype" w:eastAsia="Palatino Linotype" w:hAnsi="Palatino Linotype" w:cs="Palatino Linotype"/>
        <w:b/>
        <w:sz w:val="24"/>
        <w:szCs w:val="24"/>
      </w:rPr>
    </w:pPr>
    <w:r w:rsidRPr="00CB417E">
      <w:rPr>
        <w:rFonts w:ascii="Palatino Linotype" w:eastAsia="Palatino Linotype" w:hAnsi="Palatino Linotype" w:cs="Palatino Linotype"/>
        <w:b/>
        <w:sz w:val="24"/>
        <w:szCs w:val="24"/>
      </w:rPr>
      <w:t xml:space="preserve">E-mail: </w:t>
    </w:r>
    <w:r w:rsidR="0087647A" w:rsidRPr="0087647A">
      <w:rPr>
        <w:rFonts w:ascii="Palatino Linotype" w:eastAsia="Palatino Linotype" w:hAnsi="Palatino Linotype" w:cs="Palatino Linotype"/>
        <w:b/>
        <w:sz w:val="24"/>
        <w:szCs w:val="24"/>
      </w:rPr>
      <w:t>lawpreneur.fhunsa@gmail.com</w:t>
    </w:r>
  </w:p>
  <w:p w14:paraId="7D096DC8" w14:textId="428F5197" w:rsidR="00CB417E" w:rsidRPr="00CB417E" w:rsidRDefault="00CB417E" w:rsidP="00CB417E">
    <w:pPr>
      <w:tabs>
        <w:tab w:val="left" w:pos="7938"/>
        <w:tab w:val="right" w:pos="8789"/>
      </w:tabs>
      <w:spacing w:after="0" w:line="276" w:lineRule="auto"/>
      <w:ind w:right="-40"/>
      <w:jc w:val="center"/>
      <w:rPr>
        <w:rFonts w:ascii="Palatino Linotype" w:eastAsia="Palatino Linotype" w:hAnsi="Palatino Linotype" w:cs="Palatino Linotype"/>
        <w:b/>
        <w:sz w:val="24"/>
        <w:szCs w:val="24"/>
      </w:rPr>
    </w:pPr>
    <w:r w:rsidRPr="00CB417E">
      <w:rPr>
        <w:rFonts w:ascii="Palatino Linotype" w:eastAsia="Palatino Linotype" w:hAnsi="Palatino Linotype" w:cs="Palatino Linotype"/>
        <w:b/>
        <w:sz w:val="24"/>
        <w:szCs w:val="24"/>
      </w:rPr>
      <w:t xml:space="preserve">Website: </w:t>
    </w:r>
    <w:r w:rsidR="00C81F92" w:rsidRPr="00C81F92">
      <w:rPr>
        <w:rFonts w:ascii="Palatino Linotype" w:eastAsia="Palatino Linotype" w:hAnsi="Palatino Linotype" w:cs="Palatino Linotype"/>
        <w:b/>
        <w:sz w:val="24"/>
        <w:szCs w:val="24"/>
      </w:rPr>
      <w:t>https://ejournal.fhunsa.id/index.php/lj</w:t>
    </w:r>
  </w:p>
  <w:p w14:paraId="775CFE65" w14:textId="52935181" w:rsidR="00F80F6A" w:rsidRDefault="00F80F6A">
    <w:pPr>
      <w:tabs>
        <w:tab w:val="left" w:pos="7938"/>
        <w:tab w:val="right" w:pos="8789"/>
      </w:tabs>
      <w:spacing w:after="0" w:line="276" w:lineRule="auto"/>
      <w:ind w:left="1140" w:right="380"/>
      <w:jc w:val="both"/>
      <w:rPr>
        <w:rFonts w:ascii="Palatino Linotype" w:eastAsia="Palatino Linotype" w:hAnsi="Palatino Linotype" w:cs="Palatino Linotype"/>
        <w:sz w:val="18"/>
        <w:szCs w:val="18"/>
      </w:rPr>
    </w:pPr>
  </w:p>
  <w:p w14:paraId="45986F0A" w14:textId="77777777" w:rsidR="00F80F6A" w:rsidRDefault="00F80F6A">
    <w:pPr>
      <w:tabs>
        <w:tab w:val="left" w:pos="7938"/>
        <w:tab w:val="right" w:pos="8789"/>
      </w:tabs>
      <w:spacing w:after="0" w:line="240" w:lineRule="auto"/>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4D66"/>
    <w:multiLevelType w:val="multilevel"/>
    <w:tmpl w:val="260295C4"/>
    <w:lvl w:ilvl="0">
      <w:start w:val="1"/>
      <w:numFmt w:val="decimal"/>
      <w:pStyle w:val="Alishlah21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485E89"/>
    <w:multiLevelType w:val="hybridMultilevel"/>
    <w:tmpl w:val="F08A81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F872E10"/>
    <w:multiLevelType w:val="hybridMultilevel"/>
    <w:tmpl w:val="CF72066E"/>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C6D9B"/>
    <w:multiLevelType w:val="hybridMultilevel"/>
    <w:tmpl w:val="50FE96EE"/>
    <w:lvl w:ilvl="0" w:tplc="BA0AC6BE">
      <w:start w:val="1"/>
      <w:numFmt w:val="lowerLetter"/>
      <w:lvlText w:val="%1."/>
      <w:lvlJc w:val="left"/>
      <w:pPr>
        <w:ind w:left="1080" w:hanging="360"/>
      </w:pPr>
      <w:rPr>
        <w:rFonts w:cstheme="minorBidi"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080B21"/>
    <w:multiLevelType w:val="hybridMultilevel"/>
    <w:tmpl w:val="F3742A1A"/>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642C5"/>
    <w:multiLevelType w:val="hybridMultilevel"/>
    <w:tmpl w:val="7050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E1988"/>
    <w:multiLevelType w:val="hybridMultilevel"/>
    <w:tmpl w:val="343417D4"/>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F749C4"/>
    <w:multiLevelType w:val="hybridMultilevel"/>
    <w:tmpl w:val="4A8E93BC"/>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16B1B"/>
    <w:multiLevelType w:val="hybridMultilevel"/>
    <w:tmpl w:val="516C16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A4047D3"/>
    <w:multiLevelType w:val="hybridMultilevel"/>
    <w:tmpl w:val="1048D55C"/>
    <w:lvl w:ilvl="0" w:tplc="467A031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4C2A2DE2"/>
    <w:multiLevelType w:val="hybridMultilevel"/>
    <w:tmpl w:val="DE1093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1D401C7"/>
    <w:multiLevelType w:val="hybridMultilevel"/>
    <w:tmpl w:val="2B3289A0"/>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294063"/>
    <w:multiLevelType w:val="hybridMultilevel"/>
    <w:tmpl w:val="AD4CC87C"/>
    <w:lvl w:ilvl="0" w:tplc="A52E77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B355E3"/>
    <w:multiLevelType w:val="hybridMultilevel"/>
    <w:tmpl w:val="07EC5E0E"/>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977A7"/>
    <w:multiLevelType w:val="hybridMultilevel"/>
    <w:tmpl w:val="353A46C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5" w15:restartNumberingAfterBreak="0">
    <w:nsid w:val="65C744FA"/>
    <w:multiLevelType w:val="hybridMultilevel"/>
    <w:tmpl w:val="EA9296A2"/>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EF687E"/>
    <w:multiLevelType w:val="hybridMultilevel"/>
    <w:tmpl w:val="A9B4FF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1440A38"/>
    <w:multiLevelType w:val="hybridMultilevel"/>
    <w:tmpl w:val="DE0022D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D6B588A"/>
    <w:multiLevelType w:val="hybridMultilevel"/>
    <w:tmpl w:val="CF187A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F8268CE"/>
    <w:multiLevelType w:val="hybridMultilevel"/>
    <w:tmpl w:val="7F7EABDE"/>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0"/>
  </w:num>
  <w:num w:numId="6">
    <w:abstractNumId w:val="8"/>
  </w:num>
  <w:num w:numId="7">
    <w:abstractNumId w:val="17"/>
  </w:num>
  <w:num w:numId="8">
    <w:abstractNumId w:val="9"/>
  </w:num>
  <w:num w:numId="9">
    <w:abstractNumId w:val="18"/>
  </w:num>
  <w:num w:numId="10">
    <w:abstractNumId w:val="14"/>
  </w:num>
  <w:num w:numId="11">
    <w:abstractNumId w:val="1"/>
  </w:num>
  <w:num w:numId="12">
    <w:abstractNumId w:val="3"/>
  </w:num>
  <w:num w:numId="13">
    <w:abstractNumId w:val="5"/>
  </w:num>
  <w:num w:numId="14">
    <w:abstractNumId w:val="11"/>
  </w:num>
  <w:num w:numId="15">
    <w:abstractNumId w:val="7"/>
  </w:num>
  <w:num w:numId="16">
    <w:abstractNumId w:val="2"/>
  </w:num>
  <w:num w:numId="17">
    <w:abstractNumId w:val="19"/>
  </w:num>
  <w:num w:numId="18">
    <w:abstractNumId w:val="15"/>
  </w:num>
  <w:num w:numId="19">
    <w:abstractNumId w:val="4"/>
  </w:num>
  <w:num w:numId="20">
    <w:abstractNumId w:val="6"/>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F6A"/>
    <w:rsid w:val="00076524"/>
    <w:rsid w:val="000B67C4"/>
    <w:rsid w:val="00264CFB"/>
    <w:rsid w:val="002A2787"/>
    <w:rsid w:val="00322D63"/>
    <w:rsid w:val="004814E7"/>
    <w:rsid w:val="004876AB"/>
    <w:rsid w:val="00506D2D"/>
    <w:rsid w:val="00513C40"/>
    <w:rsid w:val="007303D2"/>
    <w:rsid w:val="007F24A7"/>
    <w:rsid w:val="0087647A"/>
    <w:rsid w:val="00935CDF"/>
    <w:rsid w:val="00980903"/>
    <w:rsid w:val="009D18FA"/>
    <w:rsid w:val="009F2F5A"/>
    <w:rsid w:val="00AB1538"/>
    <w:rsid w:val="00B45AB8"/>
    <w:rsid w:val="00B81BA5"/>
    <w:rsid w:val="00BC2C0E"/>
    <w:rsid w:val="00BC65D8"/>
    <w:rsid w:val="00C81F92"/>
    <w:rsid w:val="00CB417E"/>
    <w:rsid w:val="00CB7D75"/>
    <w:rsid w:val="00D46159"/>
    <w:rsid w:val="00D5257F"/>
    <w:rsid w:val="00DA2C3E"/>
    <w:rsid w:val="00DE092A"/>
    <w:rsid w:val="00E06B35"/>
    <w:rsid w:val="00E84293"/>
    <w:rsid w:val="00EE67EC"/>
    <w:rsid w:val="00EF2A34"/>
    <w:rsid w:val="00F80F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2D0A3A"/>
  <w15:docId w15:val="{D1826EE9-FA29-4059-ACD0-F85AD213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semiHidden/>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Alishlah21heading1">
    <w:name w:val="Alishlah_2.1_heading1"/>
    <w:basedOn w:val="Normal"/>
    <w:qFormat/>
    <w:rsid w:val="008E64A2"/>
    <w:pPr>
      <w:numPr>
        <w:numId w:val="1"/>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tabs>
        <w:tab w:val="num" w:pos="720"/>
      </w:tabs>
      <w:ind w:left="425" w:hanging="425"/>
    </w:pPr>
  </w:style>
  <w:style w:type="paragraph" w:customStyle="1" w:styleId="Alishlah38bullet">
    <w:name w:val="Alishlah_3.8_bullet"/>
    <w:basedOn w:val="Alishlah31text"/>
    <w:qFormat/>
    <w:rsid w:val="008E64A2"/>
    <w:pPr>
      <w:tabs>
        <w:tab w:val="num" w:pos="720"/>
      </w:tabs>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paragraph" w:styleId="Bibliography">
    <w:name w:val="Bibliography"/>
    <w:basedOn w:val="Normal"/>
    <w:next w:val="Normal"/>
    <w:uiPriority w:val="37"/>
    <w:unhideWhenUsed/>
    <w:rsid w:val="00E752FE"/>
    <w:pPr>
      <w:spacing w:after="0" w:line="240" w:lineRule="auto"/>
      <w:ind w:left="720" w:hanging="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Emphasis">
    <w:name w:val="Emphasis"/>
    <w:basedOn w:val="DefaultParagraphFont"/>
    <w:uiPriority w:val="20"/>
    <w:qFormat/>
    <w:rsid w:val="004814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00455">
      <w:bodyDiv w:val="1"/>
      <w:marLeft w:val="0"/>
      <w:marRight w:val="0"/>
      <w:marTop w:val="0"/>
      <w:marBottom w:val="0"/>
      <w:divBdr>
        <w:top w:val="none" w:sz="0" w:space="0" w:color="auto"/>
        <w:left w:val="none" w:sz="0" w:space="0" w:color="auto"/>
        <w:bottom w:val="none" w:sz="0" w:space="0" w:color="auto"/>
        <w:right w:val="none" w:sz="0" w:space="0" w:color="auto"/>
      </w:divBdr>
    </w:div>
    <w:div w:id="554198880">
      <w:bodyDiv w:val="1"/>
      <w:marLeft w:val="0"/>
      <w:marRight w:val="0"/>
      <w:marTop w:val="0"/>
      <w:marBottom w:val="0"/>
      <w:divBdr>
        <w:top w:val="none" w:sz="0" w:space="0" w:color="auto"/>
        <w:left w:val="none" w:sz="0" w:space="0" w:color="auto"/>
        <w:bottom w:val="none" w:sz="0" w:space="0" w:color="auto"/>
        <w:right w:val="none" w:sz="0" w:space="0" w:color="auto"/>
      </w:divBdr>
    </w:div>
    <w:div w:id="817301053">
      <w:bodyDiv w:val="1"/>
      <w:marLeft w:val="0"/>
      <w:marRight w:val="0"/>
      <w:marTop w:val="0"/>
      <w:marBottom w:val="0"/>
      <w:divBdr>
        <w:top w:val="none" w:sz="0" w:space="0" w:color="auto"/>
        <w:left w:val="none" w:sz="0" w:space="0" w:color="auto"/>
        <w:bottom w:val="none" w:sz="0" w:space="0" w:color="auto"/>
        <w:right w:val="none" w:sz="0" w:space="0" w:color="auto"/>
      </w:divBdr>
    </w:div>
    <w:div w:id="869026912">
      <w:bodyDiv w:val="1"/>
      <w:marLeft w:val="0"/>
      <w:marRight w:val="0"/>
      <w:marTop w:val="0"/>
      <w:marBottom w:val="0"/>
      <w:divBdr>
        <w:top w:val="none" w:sz="0" w:space="0" w:color="auto"/>
        <w:left w:val="none" w:sz="0" w:space="0" w:color="auto"/>
        <w:bottom w:val="none" w:sz="0" w:space="0" w:color="auto"/>
        <w:right w:val="none" w:sz="0" w:space="0" w:color="auto"/>
      </w:divBdr>
    </w:div>
    <w:div w:id="1349792038">
      <w:bodyDiv w:val="1"/>
      <w:marLeft w:val="0"/>
      <w:marRight w:val="0"/>
      <w:marTop w:val="0"/>
      <w:marBottom w:val="0"/>
      <w:divBdr>
        <w:top w:val="none" w:sz="0" w:space="0" w:color="auto"/>
        <w:left w:val="none" w:sz="0" w:space="0" w:color="auto"/>
        <w:bottom w:val="none" w:sz="0" w:space="0" w:color="auto"/>
        <w:right w:val="none" w:sz="0" w:space="0" w:color="auto"/>
      </w:divBdr>
    </w:div>
    <w:div w:id="1696035130">
      <w:bodyDiv w:val="1"/>
      <w:marLeft w:val="0"/>
      <w:marRight w:val="0"/>
      <w:marTop w:val="0"/>
      <w:marBottom w:val="0"/>
      <w:divBdr>
        <w:top w:val="none" w:sz="0" w:space="0" w:color="auto"/>
        <w:left w:val="none" w:sz="0" w:space="0" w:color="auto"/>
        <w:bottom w:val="none" w:sz="0" w:space="0" w:color="auto"/>
        <w:right w:val="none" w:sz="0" w:space="0" w:color="auto"/>
      </w:divBdr>
    </w:div>
    <w:div w:id="1729497053">
      <w:bodyDiv w:val="1"/>
      <w:marLeft w:val="0"/>
      <w:marRight w:val="0"/>
      <w:marTop w:val="0"/>
      <w:marBottom w:val="0"/>
      <w:divBdr>
        <w:top w:val="none" w:sz="0" w:space="0" w:color="auto"/>
        <w:left w:val="none" w:sz="0" w:space="0" w:color="auto"/>
        <w:bottom w:val="none" w:sz="0" w:space="0" w:color="auto"/>
        <w:right w:val="none" w:sz="0" w:space="0" w:color="auto"/>
      </w:divBdr>
    </w:div>
    <w:div w:id="2036812175">
      <w:bodyDiv w:val="1"/>
      <w:marLeft w:val="0"/>
      <w:marRight w:val="0"/>
      <w:marTop w:val="0"/>
      <w:marBottom w:val="0"/>
      <w:divBdr>
        <w:top w:val="none" w:sz="0" w:space="0" w:color="auto"/>
        <w:left w:val="none" w:sz="0" w:space="0" w:color="auto"/>
        <w:bottom w:val="none" w:sz="0" w:space="0" w:color="auto"/>
        <w:right w:val="none" w:sz="0" w:space="0" w:color="auto"/>
      </w:divBdr>
    </w:div>
    <w:div w:id="2060933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SrOweCwXuOapk7scsL4RFcIxw==">CgMxLjA4AHIhMW9rdFVtMXhlOVllbDdvNVFxX0N0Y2VBQ1hOMEtMLWs1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6DDDDD-617E-4F85-A7EE-08209A0E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1775</Words>
  <Characters>11999</Characters>
  <Application>Microsoft Office Word</Application>
  <DocSecurity>0</DocSecurity>
  <Lines>218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dc:creator>
  <cp:lastModifiedBy>Yulio Iqbal Cahyo Arsetyo</cp:lastModifiedBy>
  <cp:revision>3</cp:revision>
  <dcterms:created xsi:type="dcterms:W3CDTF">2024-11-04T04:16:00Z</dcterms:created>
  <dcterms:modified xsi:type="dcterms:W3CDTF">2024-11-05T03:53:00Z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y fmtid="{D5CDD505-2E9C-101B-9397-08002B2CF9AE}" pid="25" name="ZOTERO_PREF_1">
    <vt:lpwstr>&lt;data data-version="3" zotero-version="6.0.27"&gt;&lt;session id="JOqxrof9"/&gt;&lt;style id="http://www.zotero.org/styles/chicago-fullnote-bibliography" locale="en-US" hasBibliography="1" bibliographyStyleHasBeenSet="1"/&gt;&lt;prefs&gt;&lt;pref name="fieldType" value="Field"/&gt;</vt:lpwstr>
  </property>
  <property fmtid="{D5CDD505-2E9C-101B-9397-08002B2CF9AE}" pid="26" name="ZOTERO_PREF_2">
    <vt:lpwstr>&lt;pref name="noteType" value="1"/&gt;&lt;/prefs&gt;&lt;/data&gt;</vt:lpwstr>
  </property>
  <property fmtid="{D5CDD505-2E9C-101B-9397-08002B2CF9AE}" pid="27" name="GrammarlyDocumentId">
    <vt:lpwstr>b2cae185f52ed65678ec243754a40048476b5943ae6614e378f04ec572418db9</vt:lpwstr>
  </property>
</Properties>
</file>